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C2564" w:rsidRPr="00CD0055" w:rsidTr="00C16BA6">
        <w:trPr>
          <w:jc w:val="center"/>
        </w:trPr>
        <w:tc>
          <w:tcPr>
            <w:tcW w:w="743" w:type="dxa"/>
            <w:hideMark/>
          </w:tcPr>
          <w:p w:rsidR="00EC2564" w:rsidRPr="00CD0055" w:rsidRDefault="00EC2564" w:rsidP="00C16BA6">
            <w:pPr>
              <w:jc w:val="both"/>
              <w:rPr>
                <w:rFonts w:ascii="Arial (W1)" w:hAnsi="Arial (W1)"/>
                <w:b/>
                <w:bCs/>
                <w:sz w:val="26"/>
                <w:szCs w:val="26"/>
              </w:rPr>
            </w:pPr>
            <w:r>
              <w:rPr>
                <w:rFonts w:hint="cs"/>
                <w:b/>
                <w:bCs/>
                <w:sz w:val="26"/>
                <w:szCs w:val="26"/>
                <w:rtl/>
              </w:rPr>
              <w:t>ל</w:t>
            </w:r>
            <w:r w:rsidRPr="00CD0055">
              <w:rPr>
                <w:rFonts w:hint="cs"/>
                <w:b/>
                <w:bCs/>
                <w:sz w:val="26"/>
                <w:szCs w:val="26"/>
                <w:rtl/>
              </w:rPr>
              <w:t xml:space="preserve">פני </w:t>
            </w:r>
          </w:p>
        </w:tc>
        <w:tc>
          <w:tcPr>
            <w:tcW w:w="8077" w:type="dxa"/>
            <w:gridSpan w:val="2"/>
            <w:hideMark/>
          </w:tcPr>
          <w:p w:rsidR="00EC2564" w:rsidRPr="00CD0055" w:rsidRDefault="00EC2564" w:rsidP="00C16BA6">
            <w:pPr>
              <w:rPr>
                <w:rFonts w:ascii="Arial" w:hAnsi="Arial"/>
                <w:b/>
                <w:bCs/>
                <w:sz w:val="26"/>
                <w:szCs w:val="26"/>
                <w:rtl/>
              </w:rPr>
            </w:pPr>
            <w:r w:rsidRPr="00CD0055">
              <w:rPr>
                <w:rFonts w:ascii="Arial" w:hAnsi="Arial" w:hint="cs"/>
                <w:b/>
                <w:bCs/>
                <w:sz w:val="26"/>
                <w:szCs w:val="26"/>
                <w:rtl/>
              </w:rPr>
              <w:t>כבוד ה</w:t>
            </w:r>
            <w:sdt>
              <w:sdtPr>
                <w:rPr>
                  <w:sz w:val="26"/>
                  <w:szCs w:val="26"/>
                  <w:rtl/>
                </w:rPr>
                <w:alias w:val="1574"/>
                <w:tag w:val="1574"/>
                <w:id w:val="-783036404"/>
                <w:text w:multiLine="1"/>
              </w:sdtPr>
              <w:sdtEndPr/>
              <w:sdtContent>
                <w:r>
                  <w:rPr>
                    <w:rFonts w:ascii="Arial" w:hAnsi="Arial"/>
                    <w:b/>
                    <w:bCs/>
                    <w:sz w:val="26"/>
                    <w:szCs w:val="26"/>
                    <w:rtl/>
                  </w:rPr>
                  <w:t>שופטת</w:t>
                </w:r>
              </w:sdtContent>
            </w:sdt>
            <w:r w:rsidRPr="00CD0055">
              <w:rPr>
                <w:rFonts w:ascii="Arial" w:hAnsi="Arial" w:hint="cs"/>
                <w:b/>
                <w:bCs/>
                <w:sz w:val="26"/>
                <w:szCs w:val="26"/>
                <w:rtl/>
              </w:rPr>
              <w:t xml:space="preserve">  </w:t>
            </w:r>
            <w:sdt>
              <w:sdtPr>
                <w:rPr>
                  <w:sz w:val="26"/>
                  <w:szCs w:val="26"/>
                  <w:rtl/>
                </w:rPr>
                <w:alias w:val="1573"/>
                <w:tag w:val="1573"/>
                <w:id w:val="-1051460876"/>
                <w:text w:multiLine="1"/>
              </w:sdtPr>
              <w:sdtEndPr/>
              <w:sdtContent>
                <w:r>
                  <w:rPr>
                    <w:rFonts w:ascii="Arial" w:hAnsi="Arial"/>
                    <w:b/>
                    <w:bCs/>
                    <w:sz w:val="26"/>
                    <w:szCs w:val="26"/>
                    <w:rtl/>
                  </w:rPr>
                  <w:t>יעל בלכר</w:t>
                </w:r>
              </w:sdtContent>
            </w:sdt>
          </w:p>
          <w:p w:rsidR="00EC2564" w:rsidRPr="00CD0055" w:rsidRDefault="00EC2564" w:rsidP="00C16BA6">
            <w:pPr>
              <w:rPr>
                <w:sz w:val="26"/>
                <w:szCs w:val="26"/>
              </w:rPr>
            </w:pPr>
          </w:p>
        </w:tc>
      </w:tr>
      <w:tr w:rsidR="00EC2564" w:rsidRPr="00CD0055" w:rsidTr="00C16BA6">
        <w:trPr>
          <w:jc w:val="center"/>
        </w:trPr>
        <w:tc>
          <w:tcPr>
            <w:tcW w:w="3249" w:type="dxa"/>
            <w:gridSpan w:val="2"/>
          </w:tcPr>
          <w:p w:rsidR="00EC2564" w:rsidRPr="00CD0055" w:rsidRDefault="00EC2564" w:rsidP="00C16BA6">
            <w:pPr>
              <w:bidi w:val="0"/>
              <w:rPr>
                <w:rFonts w:ascii="Arial (W1)" w:hAnsi="Arial (W1)"/>
                <w:b/>
                <w:bCs/>
                <w:noProof w:val="0"/>
                <w:sz w:val="26"/>
                <w:szCs w:val="26"/>
                <w:rtl/>
              </w:rPr>
            </w:pPr>
          </w:p>
          <w:sdt>
            <w:sdtPr>
              <w:rPr>
                <w:rFonts w:hint="cs"/>
                <w:sz w:val="26"/>
                <w:szCs w:val="26"/>
                <w:rtl/>
              </w:rPr>
              <w:alias w:val="1180"/>
              <w:tag w:val="1180"/>
              <w:id w:val="-957637645"/>
              <w:text w:multiLine="1"/>
            </w:sdtPr>
            <w:sdtEndPr/>
            <w:sdtContent>
              <w:p w:rsidR="00EC2564" w:rsidRDefault="00EC2564" w:rsidP="00C16BA6">
                <w:pPr>
                  <w:rPr>
                    <w:rFonts w:ascii="Arial (W1)" w:hAnsi="Arial (W1)"/>
                    <w:b/>
                    <w:bCs/>
                    <w:noProof w:val="0"/>
                    <w:sz w:val="26"/>
                    <w:szCs w:val="26"/>
                  </w:rPr>
                </w:pPr>
                <w:r>
                  <w:rPr>
                    <w:rFonts w:hint="cs"/>
                    <w:b/>
                    <w:bCs/>
                    <w:noProof w:val="0"/>
                    <w:sz w:val="26"/>
                    <w:szCs w:val="26"/>
                    <w:rtl/>
                  </w:rPr>
                  <w:t>העותר</w:t>
                </w:r>
              </w:p>
            </w:sdtContent>
          </w:sdt>
        </w:tc>
        <w:tc>
          <w:tcPr>
            <w:tcW w:w="5571" w:type="dxa"/>
          </w:tcPr>
          <w:p w:rsidR="00EC2564" w:rsidRDefault="00EC2564" w:rsidP="00C16BA6">
            <w:pPr>
              <w:rPr>
                <w:sz w:val="26"/>
                <w:szCs w:val="26"/>
                <w:rtl/>
              </w:rPr>
            </w:pPr>
            <w:r>
              <w:rPr>
                <w:rFonts w:ascii="Arial (W1)" w:hAnsi="Arial (W1)" w:hint="cs"/>
                <w:b/>
                <w:bCs/>
                <w:noProof w:val="0"/>
                <w:sz w:val="26"/>
                <w:szCs w:val="26"/>
                <w:rtl/>
              </w:rPr>
              <w:t>פלוני</w:t>
            </w:r>
          </w:p>
          <w:p w:rsidR="00EC2564" w:rsidRPr="00DF46AB" w:rsidRDefault="00EC2564" w:rsidP="00C16BA6">
            <w:pPr>
              <w:rPr>
                <w:rFonts w:ascii="Arial (W1)" w:hAnsi="Arial (W1)"/>
                <w:noProof w:val="0"/>
              </w:rPr>
            </w:pPr>
            <w:r w:rsidRPr="00DF46AB">
              <w:rPr>
                <w:rFonts w:hint="cs"/>
                <w:rtl/>
              </w:rPr>
              <w:t>ע"י ב"כ עו</w:t>
            </w:r>
            <w:r>
              <w:rPr>
                <w:rFonts w:hint="cs"/>
                <w:rtl/>
              </w:rPr>
              <w:t>ה</w:t>
            </w:r>
            <w:r w:rsidRPr="00DF46AB">
              <w:rPr>
                <w:rFonts w:hint="cs"/>
                <w:rtl/>
              </w:rPr>
              <w:t>"ד</w:t>
            </w:r>
            <w:r w:rsidRPr="00DF46AB">
              <w:rPr>
                <w:rFonts w:ascii="Arial (W1)" w:hAnsi="Arial (W1)" w:hint="cs"/>
                <w:noProof w:val="0"/>
                <w:rtl/>
              </w:rPr>
              <w:t xml:space="preserve"> אלירן בלילי</w:t>
            </w:r>
            <w:r>
              <w:rPr>
                <w:rFonts w:ascii="Arial (W1)" w:hAnsi="Arial (W1)" w:hint="cs"/>
                <w:noProof w:val="0"/>
                <w:rtl/>
              </w:rPr>
              <w:t xml:space="preserve"> ושי טובים</w:t>
            </w:r>
          </w:p>
        </w:tc>
      </w:tr>
      <w:tr w:rsidR="00EC2564" w:rsidRPr="00CD0055" w:rsidTr="00C16BA6">
        <w:trPr>
          <w:jc w:val="center"/>
        </w:trPr>
        <w:tc>
          <w:tcPr>
            <w:tcW w:w="8820" w:type="dxa"/>
            <w:gridSpan w:val="3"/>
          </w:tcPr>
          <w:p w:rsidR="00EC2564" w:rsidRPr="00DF46AB" w:rsidRDefault="00EC2564" w:rsidP="00C16BA6">
            <w:pPr>
              <w:rPr>
                <w:rFonts w:ascii="Arial (W1)" w:hAnsi="Arial (W1)"/>
                <w:b/>
                <w:bCs/>
                <w:noProof w:val="0"/>
                <w:sz w:val="26"/>
                <w:szCs w:val="26"/>
                <w:rtl/>
              </w:rPr>
            </w:pPr>
          </w:p>
          <w:p w:rsidR="00EC2564" w:rsidRPr="00CD0055" w:rsidRDefault="00EC2564" w:rsidP="00C16BA6">
            <w:pPr>
              <w:jc w:val="center"/>
              <w:rPr>
                <w:b/>
                <w:bCs/>
                <w:noProof w:val="0"/>
                <w:sz w:val="26"/>
                <w:szCs w:val="26"/>
                <w:rtl/>
              </w:rPr>
            </w:pPr>
            <w:r w:rsidRPr="00CD0055">
              <w:rPr>
                <w:rFonts w:hint="cs"/>
                <w:b/>
                <w:bCs/>
                <w:noProof w:val="0"/>
                <w:sz w:val="26"/>
                <w:szCs w:val="26"/>
                <w:rtl/>
              </w:rPr>
              <w:t>נגד</w:t>
            </w:r>
          </w:p>
          <w:p w:rsidR="00EC2564" w:rsidRPr="00CD0055" w:rsidRDefault="00EC2564" w:rsidP="00C16BA6">
            <w:pPr>
              <w:rPr>
                <w:rFonts w:ascii="Arial (W1)" w:hAnsi="Arial (W1)"/>
                <w:b/>
                <w:bCs/>
                <w:noProof w:val="0"/>
                <w:sz w:val="26"/>
                <w:szCs w:val="26"/>
              </w:rPr>
            </w:pPr>
          </w:p>
        </w:tc>
      </w:tr>
      <w:tr w:rsidR="00EC2564" w:rsidRPr="00CD0055" w:rsidTr="00C16BA6">
        <w:trPr>
          <w:jc w:val="center"/>
        </w:trPr>
        <w:tc>
          <w:tcPr>
            <w:tcW w:w="3249" w:type="dxa"/>
            <w:gridSpan w:val="2"/>
          </w:tcPr>
          <w:p w:rsidR="00EC2564" w:rsidRPr="00CD0055" w:rsidRDefault="00FD10B3" w:rsidP="00C16BA6">
            <w:pPr>
              <w:rPr>
                <w:rFonts w:ascii="Arial (W1)" w:hAnsi="Arial (W1)"/>
                <w:b/>
                <w:bCs/>
                <w:noProof w:val="0"/>
                <w:sz w:val="26"/>
                <w:szCs w:val="26"/>
              </w:rPr>
            </w:pPr>
            <w:sdt>
              <w:sdtPr>
                <w:rPr>
                  <w:rFonts w:hint="cs"/>
                  <w:sz w:val="26"/>
                  <w:szCs w:val="26"/>
                  <w:rtl/>
                </w:rPr>
                <w:alias w:val="1184"/>
                <w:tag w:val="1184"/>
                <w:id w:val="418847515"/>
                <w:text w:multiLine="1"/>
              </w:sdtPr>
              <w:sdtEndPr/>
              <w:sdtContent>
                <w:r w:rsidR="00EC2564">
                  <w:rPr>
                    <w:rFonts w:hint="cs"/>
                    <w:b/>
                    <w:bCs/>
                    <w:noProof w:val="0"/>
                    <w:sz w:val="26"/>
                    <w:szCs w:val="26"/>
                    <w:rtl/>
                  </w:rPr>
                  <w:t>המשיבים</w:t>
                </w:r>
              </w:sdtContent>
            </w:sdt>
          </w:p>
        </w:tc>
        <w:tc>
          <w:tcPr>
            <w:tcW w:w="5571" w:type="dxa"/>
          </w:tcPr>
          <w:p w:rsidR="00EC2564" w:rsidRDefault="00FD10B3" w:rsidP="00C16BA6">
            <w:pPr>
              <w:rPr>
                <w:sz w:val="26"/>
                <w:szCs w:val="26"/>
                <w:rtl/>
              </w:rPr>
            </w:pPr>
            <w:sdt>
              <w:sdtPr>
                <w:rPr>
                  <w:rFonts w:hint="cs"/>
                  <w:sz w:val="26"/>
                  <w:szCs w:val="26"/>
                  <w:rtl/>
                </w:rPr>
                <w:alias w:val="1571"/>
                <w:tag w:val="1571"/>
                <w:id w:val="716626177"/>
                <w:text w:multiLine="1"/>
              </w:sdtPr>
              <w:sdtEndPr/>
              <w:sdtContent>
                <w:r w:rsidR="00EC2564">
                  <w:rPr>
                    <w:rFonts w:hint="cs"/>
                    <w:b/>
                    <w:bCs/>
                    <w:noProof w:val="0"/>
                    <w:sz w:val="26"/>
                    <w:szCs w:val="26"/>
                    <w:rtl/>
                  </w:rPr>
                  <w:t>1</w:t>
                </w:r>
              </w:sdtContent>
            </w:sdt>
            <w:r w:rsidR="00EC2564" w:rsidRPr="00CD0055">
              <w:rPr>
                <w:rFonts w:hint="cs"/>
                <w:b/>
                <w:bCs/>
                <w:noProof w:val="0"/>
                <w:sz w:val="26"/>
                <w:szCs w:val="26"/>
                <w:rtl/>
              </w:rPr>
              <w:t>.</w:t>
            </w:r>
            <w:sdt>
              <w:sdtPr>
                <w:rPr>
                  <w:rFonts w:hint="cs"/>
                  <w:sz w:val="26"/>
                  <w:szCs w:val="26"/>
                  <w:rtl/>
                </w:rPr>
                <w:alias w:val="1486"/>
                <w:tag w:val="1486"/>
                <w:id w:val="1841200240"/>
                <w:text w:multiLine="1"/>
              </w:sdtPr>
              <w:sdtEndPr/>
              <w:sdtContent>
                <w:r w:rsidR="00EC2564">
                  <w:rPr>
                    <w:rFonts w:hint="cs"/>
                    <w:b/>
                    <w:bCs/>
                    <w:noProof w:val="0"/>
                    <w:sz w:val="26"/>
                    <w:szCs w:val="26"/>
                    <w:rtl/>
                  </w:rPr>
                  <w:t>משרד התחבורה/המשרד הראשי</w:t>
                </w:r>
              </w:sdtContent>
            </w:sdt>
          </w:p>
          <w:p w:rsidR="00EC2564" w:rsidRDefault="00FD10B3" w:rsidP="00C16BA6">
            <w:pPr>
              <w:rPr>
                <w:sz w:val="26"/>
                <w:szCs w:val="26"/>
                <w:rtl/>
              </w:rPr>
            </w:pPr>
            <w:sdt>
              <w:sdtPr>
                <w:rPr>
                  <w:rFonts w:hint="cs"/>
                  <w:sz w:val="26"/>
                  <w:szCs w:val="26"/>
                  <w:rtl/>
                </w:rPr>
                <w:alias w:val="1571"/>
                <w:tag w:val="1571"/>
                <w:id w:val="1140467256"/>
                <w:text w:multiLine="1"/>
              </w:sdtPr>
              <w:sdtEndPr/>
              <w:sdtContent>
                <w:r w:rsidR="00EC2564">
                  <w:rPr>
                    <w:rFonts w:hint="cs"/>
                    <w:b/>
                    <w:bCs/>
                    <w:noProof w:val="0"/>
                    <w:sz w:val="26"/>
                    <w:szCs w:val="26"/>
                    <w:rtl/>
                  </w:rPr>
                  <w:t>2</w:t>
                </w:r>
              </w:sdtContent>
            </w:sdt>
            <w:r w:rsidR="00EC2564" w:rsidRPr="00CD0055">
              <w:rPr>
                <w:rFonts w:hint="cs"/>
                <w:b/>
                <w:bCs/>
                <w:noProof w:val="0"/>
                <w:sz w:val="26"/>
                <w:szCs w:val="26"/>
                <w:rtl/>
              </w:rPr>
              <w:t>.</w:t>
            </w:r>
            <w:sdt>
              <w:sdtPr>
                <w:rPr>
                  <w:rFonts w:hint="cs"/>
                  <w:sz w:val="26"/>
                  <w:szCs w:val="26"/>
                  <w:rtl/>
                </w:rPr>
                <w:alias w:val="1486"/>
                <w:tag w:val="1486"/>
                <w:id w:val="997692947"/>
                <w:text w:multiLine="1"/>
              </w:sdtPr>
              <w:sdtEndPr/>
              <w:sdtContent>
                <w:r w:rsidR="00EC2564">
                  <w:rPr>
                    <w:rFonts w:hint="cs"/>
                    <w:b/>
                    <w:bCs/>
                    <w:noProof w:val="0"/>
                    <w:sz w:val="26"/>
                    <w:szCs w:val="26"/>
                    <w:rtl/>
                  </w:rPr>
                  <w:t>משטרת ישראל/ מחוז ת"א</w:t>
                </w:r>
              </w:sdtContent>
            </w:sdt>
          </w:p>
          <w:p w:rsidR="00EC2564" w:rsidRPr="001E3EDE" w:rsidRDefault="00EC2564" w:rsidP="00C16BA6">
            <w:pPr>
              <w:rPr>
                <w:rFonts w:ascii="Arial (W1)" w:hAnsi="Arial (W1)"/>
                <w:noProof w:val="0"/>
              </w:rPr>
            </w:pPr>
            <w:r w:rsidRPr="001E3EDE">
              <w:rPr>
                <w:rFonts w:hint="cs"/>
                <w:rtl/>
              </w:rPr>
              <w:t>ע"י ב"כ עוה"ד</w:t>
            </w:r>
            <w:r w:rsidRPr="001E3EDE">
              <w:rPr>
                <w:rFonts w:ascii="Arial (W1)" w:hAnsi="Arial (W1)" w:hint="cs"/>
                <w:noProof w:val="0"/>
                <w:rtl/>
              </w:rPr>
              <w:t xml:space="preserve"> אריאל אררט ויעקב קליינמן</w:t>
            </w:r>
          </w:p>
        </w:tc>
      </w:tr>
    </w:tbl>
    <w:p w:rsidR="00EC2564" w:rsidRDefault="00EC2564" w:rsidP="00EC2564">
      <w:pPr>
        <w:suppressLineNumbers/>
        <w:rPr>
          <w:rFonts w:ascii="Arial (W1)" w:hAnsi="Arial (W1)"/>
          <w:sz w:val="28"/>
          <w:szCs w:val="28"/>
          <w:rtl/>
        </w:rPr>
      </w:pPr>
    </w:p>
    <w:p w:rsidR="00EC2564" w:rsidRDefault="00EC2564" w:rsidP="00EC2564">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C2564" w:rsidTr="00C16BA6">
        <w:trPr>
          <w:jc w:val="center"/>
        </w:trPr>
        <w:tc>
          <w:tcPr>
            <w:tcW w:w="8820" w:type="dxa"/>
          </w:tcPr>
          <w:p w:rsidR="00EC2564" w:rsidRDefault="00EC2564" w:rsidP="00C16BA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EC2564" w:rsidRDefault="00EC2564" w:rsidP="00EC2564">
      <w:pPr>
        <w:spacing w:line="360" w:lineRule="auto"/>
        <w:jc w:val="both"/>
        <w:rPr>
          <w:rFonts w:ascii="Arial" w:hAnsi="Arial"/>
          <w:noProof w:val="0"/>
          <w:rtl/>
        </w:rPr>
      </w:pPr>
    </w:p>
    <w:p w:rsidR="00EC2564" w:rsidRDefault="00EC2564" w:rsidP="00DF4258">
      <w:pPr>
        <w:pStyle w:val="ad"/>
        <w:numPr>
          <w:ilvl w:val="0"/>
          <w:numId w:val="1"/>
        </w:numPr>
        <w:spacing w:line="360" w:lineRule="auto"/>
        <w:ind w:left="510" w:hanging="425"/>
        <w:jc w:val="both"/>
        <w:rPr>
          <w:rFonts w:ascii="Arial" w:hAnsi="Arial"/>
          <w:noProof w:val="0"/>
        </w:rPr>
      </w:pPr>
      <w:r w:rsidRPr="000D437B">
        <w:rPr>
          <w:rFonts w:ascii="Arial" w:hAnsi="Arial" w:hint="cs"/>
          <w:noProof w:val="0"/>
          <w:rtl/>
        </w:rPr>
        <w:t>לפני עתירה</w:t>
      </w:r>
      <w:r>
        <w:rPr>
          <w:rFonts w:ascii="Arial" w:hAnsi="Arial" w:hint="cs"/>
          <w:noProof w:val="0"/>
          <w:rtl/>
        </w:rPr>
        <w:t>, שהוכתרה כדחופה,</w:t>
      </w:r>
      <w:r w:rsidRPr="000D437B">
        <w:rPr>
          <w:rFonts w:ascii="Arial" w:hAnsi="Arial" w:hint="cs"/>
          <w:noProof w:val="0"/>
          <w:rtl/>
        </w:rPr>
        <w:t xml:space="preserve"> כנגד החלטת המשיב 1 (</w:t>
      </w:r>
      <w:r w:rsidRPr="000D437B">
        <w:rPr>
          <w:rFonts w:ascii="Arial" w:hAnsi="Arial" w:hint="cs"/>
          <w:b/>
          <w:bCs/>
          <w:noProof w:val="0"/>
          <w:rtl/>
        </w:rPr>
        <w:t>משרד התחבורה</w:t>
      </w:r>
      <w:r w:rsidRPr="000D437B">
        <w:rPr>
          <w:rFonts w:ascii="Arial" w:hAnsi="Arial" w:hint="cs"/>
          <w:noProof w:val="0"/>
          <w:rtl/>
        </w:rPr>
        <w:t>) לדחות את בקשת חברה בשם</w:t>
      </w:r>
      <w:r w:rsidR="00960AB6">
        <w:rPr>
          <w:rFonts w:ascii="Arial" w:hAnsi="Arial" w:hint="cs"/>
          <w:noProof w:val="0"/>
          <w:rtl/>
        </w:rPr>
        <w:t xml:space="preserve"> </w:t>
      </w:r>
      <w:r w:rsidR="00960AB6">
        <w:rPr>
          <w:rFonts w:ascii="Arial" w:hAnsi="Arial" w:hint="cs"/>
          <w:noProof w:val="0"/>
        </w:rPr>
        <w:t>XXX</w:t>
      </w:r>
      <w:r w:rsidR="00DF4258">
        <w:rPr>
          <w:rFonts w:ascii="Arial" w:hAnsi="Arial" w:hint="cs"/>
          <w:noProof w:val="0"/>
          <w:rtl/>
        </w:rPr>
        <w:t>,</w:t>
      </w:r>
      <w:r w:rsidR="00960AB6">
        <w:rPr>
          <w:rFonts w:ascii="Arial" w:hAnsi="Arial" w:hint="cs"/>
          <w:noProof w:val="0"/>
          <w:rtl/>
        </w:rPr>
        <w:t xml:space="preserve"> שלטענת</w:t>
      </w:r>
      <w:r w:rsidR="008A78B8">
        <w:rPr>
          <w:rFonts w:ascii="Arial" w:hAnsi="Arial" w:hint="cs"/>
          <w:noProof w:val="0"/>
          <w:rtl/>
        </w:rPr>
        <w:t xml:space="preserve"> </w:t>
      </w:r>
      <w:r w:rsidR="00A93768">
        <w:rPr>
          <w:rFonts w:ascii="Arial" w:hAnsi="Arial" w:hint="cs"/>
          <w:noProof w:val="0"/>
          <w:rtl/>
        </w:rPr>
        <w:t>ה</w:t>
      </w:r>
      <w:r w:rsidRPr="000D437B">
        <w:rPr>
          <w:rFonts w:ascii="Arial" w:hAnsi="Arial" w:hint="cs"/>
          <w:noProof w:val="0"/>
          <w:rtl/>
        </w:rPr>
        <w:t>עותר היא בבעלותו</w:t>
      </w:r>
      <w:r>
        <w:rPr>
          <w:rFonts w:ascii="Arial" w:hAnsi="Arial" w:hint="cs"/>
          <w:noProof w:val="0"/>
          <w:rtl/>
        </w:rPr>
        <w:t>,</w:t>
      </w:r>
      <w:r w:rsidRPr="000D437B">
        <w:rPr>
          <w:rFonts w:ascii="Arial" w:hAnsi="Arial" w:hint="cs"/>
          <w:noProof w:val="0"/>
          <w:rtl/>
        </w:rPr>
        <w:t xml:space="preserve"> לבצע העברת בעלות לרכב ממוגן </w:t>
      </w:r>
      <w:r w:rsidR="00DF4258">
        <w:rPr>
          <w:rFonts w:ascii="Arial" w:hAnsi="Arial" w:hint="cs"/>
          <w:noProof w:val="0"/>
        </w:rPr>
        <w:t>XXX</w:t>
      </w:r>
      <w:r w:rsidRPr="000D437B">
        <w:rPr>
          <w:rFonts w:ascii="Arial" w:hAnsi="Arial" w:hint="cs"/>
          <w:noProof w:val="0"/>
          <w:rtl/>
        </w:rPr>
        <w:t xml:space="preserve">. </w:t>
      </w:r>
    </w:p>
    <w:p w:rsidR="00EC2564" w:rsidRPr="00DF4258" w:rsidRDefault="00EC2564" w:rsidP="00EC2564">
      <w:pPr>
        <w:spacing w:line="360" w:lineRule="auto"/>
        <w:jc w:val="both"/>
        <w:rPr>
          <w:rFonts w:ascii="Arial" w:hAnsi="Arial"/>
          <w:noProof w:val="0"/>
        </w:rPr>
      </w:pPr>
    </w:p>
    <w:p w:rsidR="00EC2564" w:rsidRPr="00960AB6" w:rsidRDefault="00EC2564" w:rsidP="00A93768">
      <w:pPr>
        <w:pStyle w:val="ad"/>
        <w:numPr>
          <w:ilvl w:val="0"/>
          <w:numId w:val="1"/>
        </w:numPr>
        <w:spacing w:line="360" w:lineRule="auto"/>
        <w:ind w:left="510" w:hanging="425"/>
        <w:jc w:val="both"/>
        <w:rPr>
          <w:rFonts w:ascii="Arial" w:hAnsi="Arial"/>
          <w:noProof w:val="0"/>
        </w:rPr>
      </w:pPr>
      <w:r w:rsidRPr="00960AB6">
        <w:rPr>
          <w:rFonts w:ascii="Arial" w:hAnsi="Arial" w:hint="cs"/>
          <w:noProof w:val="0"/>
          <w:rtl/>
        </w:rPr>
        <w:t>לפי הטענה, להבנתו של העותר, במסמך נספח ג', דוא"ל מפניות הציבור של אגף הרישוי מיום 11.2.24 (</w:t>
      </w:r>
      <w:r w:rsidRPr="00960AB6">
        <w:rPr>
          <w:rFonts w:ascii="Arial" w:hAnsi="Arial" w:hint="cs"/>
          <w:b/>
          <w:bCs/>
          <w:noProof w:val="0"/>
          <w:rtl/>
        </w:rPr>
        <w:t xml:space="preserve">הדוא"ל </w:t>
      </w:r>
      <w:r w:rsidRPr="00960AB6">
        <w:rPr>
          <w:rFonts w:ascii="Arial" w:hAnsi="Arial" w:hint="cs"/>
          <w:noProof w:val="0"/>
          <w:rtl/>
        </w:rPr>
        <w:t>או</w:t>
      </w:r>
      <w:r w:rsidRPr="00960AB6">
        <w:rPr>
          <w:rFonts w:ascii="Arial" w:hAnsi="Arial" w:hint="cs"/>
          <w:b/>
          <w:bCs/>
          <w:noProof w:val="0"/>
          <w:rtl/>
        </w:rPr>
        <w:t xml:space="preserve"> נספח ג' לעתירה</w:t>
      </w:r>
      <w:r w:rsidRPr="00960AB6">
        <w:rPr>
          <w:rFonts w:ascii="Arial" w:hAnsi="Arial" w:hint="cs"/>
          <w:noProof w:val="0"/>
          <w:rtl/>
        </w:rPr>
        <w:t>) - התקבלה בקשתו למיגון הרכב. וזאת בעקבות ערר פנימי שהוגש על סירוב לבקשה באמצעות ב"כ העותר, עו"ד בללי, ביום 28.1.24 (נספח ב' לעתירה). אלא שכאשר סר העותר למשרד הרישוי, כפי שנדרש לעשות בדוא"ל הנזכר לצורך מתן מענה לבקשתו, התברר לו כי בקשתו לא אושרה. לטענת העותר, הדוא"ל מהווה הבטחה מנהלית שיש לאכפה</w:t>
      </w:r>
      <w:r w:rsidR="00960AB6">
        <w:rPr>
          <w:rFonts w:ascii="David" w:hAnsi="David" w:hint="cs"/>
          <w:noProof w:val="0"/>
          <w:rtl/>
        </w:rPr>
        <w:t>.</w:t>
      </w:r>
      <w:r w:rsidR="008A78B8">
        <w:rPr>
          <w:rFonts w:ascii="David" w:hAnsi="David" w:hint="cs"/>
          <w:noProof w:val="0"/>
          <w:rtl/>
        </w:rPr>
        <w:t xml:space="preserve"> לגוף העניין נטען עוד, כי</w:t>
      </w:r>
      <w:r w:rsidR="00960AB6">
        <w:rPr>
          <w:rFonts w:ascii="David" w:hAnsi="David" w:hint="cs"/>
          <w:noProof w:val="0"/>
          <w:rtl/>
        </w:rPr>
        <w:t xml:space="preserve"> </w:t>
      </w:r>
      <w:r w:rsidR="008A78B8">
        <w:rPr>
          <w:rFonts w:ascii="David" w:hAnsi="David"/>
          <w:noProof w:val="0"/>
        </w:rPr>
        <w:t>XXXXXXXXXX</w:t>
      </w:r>
      <w:r w:rsidR="00A93768">
        <w:rPr>
          <w:rFonts w:ascii="Arial" w:hAnsi="Arial" w:hint="cs"/>
          <w:noProof w:val="0"/>
          <w:rtl/>
        </w:rPr>
        <w:t>. ה</w:t>
      </w:r>
      <w:r w:rsidRPr="00960AB6">
        <w:rPr>
          <w:rFonts w:ascii="Arial" w:hAnsi="Arial" w:hint="cs"/>
          <w:noProof w:val="0"/>
          <w:rtl/>
        </w:rPr>
        <w:t>עותר, כך לפי העתירה, פוחד לצאת את ביתו, והוא נזקק להיתר כדי לשמור על חייו, ויש ליתן לו היתר בתוקף זכותו לחיים ולשלמות הגוף. לעותר אין עבר פלילי משמעותי ואין לו כוונת זדון בשימוש ברכב; ואף ניתן היה להתנות את אישור המיגון בהתחייבות מתאימה מצד העותר לרבות חתימה על ערבות וכיוצ"ב, תחת דחיית הבקשה כפי שעשתה המשיבה, באופן שאינו מידתי.</w:t>
      </w:r>
    </w:p>
    <w:p w:rsidR="00EC2564" w:rsidRPr="00232C2F" w:rsidRDefault="00EC2564" w:rsidP="00EC2564">
      <w:pPr>
        <w:spacing w:line="360" w:lineRule="auto"/>
        <w:jc w:val="both"/>
        <w:rPr>
          <w:rFonts w:ascii="Arial" w:hAnsi="Arial"/>
          <w:noProof w:val="0"/>
        </w:rPr>
      </w:pPr>
    </w:p>
    <w:p w:rsidR="00EC2564" w:rsidRPr="000E2CFF" w:rsidRDefault="00EC2564" w:rsidP="00EC2564">
      <w:pPr>
        <w:pStyle w:val="ad"/>
        <w:numPr>
          <w:ilvl w:val="0"/>
          <w:numId w:val="1"/>
        </w:numPr>
        <w:spacing w:line="360" w:lineRule="auto"/>
        <w:ind w:left="510" w:hanging="425"/>
        <w:jc w:val="both"/>
        <w:rPr>
          <w:rFonts w:ascii="Arial" w:hAnsi="Arial"/>
          <w:noProof w:val="0"/>
        </w:rPr>
      </w:pPr>
      <w:r>
        <w:rPr>
          <w:rFonts w:ascii="Arial" w:hAnsi="Arial" w:hint="cs"/>
          <w:noProof w:val="0"/>
          <w:rtl/>
        </w:rPr>
        <w:t>כמפורט בתגובת המדינה ולשלמות התמונה יש לציין, כי העותר רכש בעבר שני רכבים ממוגני ירי שנרשמו על שמו, שכן בשל טעות לא הייתה חסימה להעברת בעלות דרך משרד הרישוי. מדובר ברכבים שניתן לבעליהם המקורי היתר כדין (אך לא לעותר) ובשל תקלה כאמור, הצליח העותר להעביר בעלות ברכבים אלה. אחד מהם נמכר והשני עדיין ברשותו. הרכב שבענייננו הוא רכב (נוסף) שהוא כבר ממוגן ירי שהעותר מבקש להעביר בו בעלות על שמו.</w:t>
      </w:r>
    </w:p>
    <w:p w:rsidR="00EC2564" w:rsidRPr="00260D51" w:rsidRDefault="00EC2564" w:rsidP="00EC2564">
      <w:pPr>
        <w:spacing w:line="360" w:lineRule="auto"/>
        <w:jc w:val="both"/>
        <w:rPr>
          <w:rFonts w:ascii="Arial" w:hAnsi="Arial"/>
          <w:noProof w:val="0"/>
          <w:rtl/>
        </w:rPr>
      </w:pPr>
    </w:p>
    <w:p w:rsidR="00EC2564" w:rsidRPr="000D437B" w:rsidRDefault="00EC2564" w:rsidP="00EC2564">
      <w:pPr>
        <w:pStyle w:val="ad"/>
        <w:numPr>
          <w:ilvl w:val="0"/>
          <w:numId w:val="1"/>
        </w:numPr>
        <w:spacing w:line="360" w:lineRule="auto"/>
        <w:ind w:left="510" w:hanging="425"/>
        <w:jc w:val="both"/>
        <w:rPr>
          <w:rFonts w:ascii="Arial" w:hAnsi="Arial"/>
          <w:noProof w:val="0"/>
        </w:rPr>
      </w:pPr>
      <w:r w:rsidRPr="000D437B">
        <w:rPr>
          <w:rFonts w:ascii="Arial" w:hAnsi="Arial" w:hint="cs"/>
          <w:noProof w:val="0"/>
          <w:rtl/>
        </w:rPr>
        <w:t>המשיבה סבורה כי יש לדחות את העתירה. טעמיה, המקובלים על בית המשפט, ישולבו במסגרת הדיון וההכרעה, על מנת שלא לחזור על הדברים.</w:t>
      </w:r>
    </w:p>
    <w:p w:rsidR="00EC2564" w:rsidRPr="000D437B" w:rsidRDefault="00EC2564" w:rsidP="00EC2564">
      <w:pPr>
        <w:spacing w:line="360" w:lineRule="auto"/>
        <w:jc w:val="both"/>
        <w:rPr>
          <w:rFonts w:ascii="Arial" w:hAnsi="Arial"/>
          <w:b/>
          <w:bCs/>
          <w:noProof w:val="0"/>
          <w:rtl/>
        </w:rPr>
      </w:pPr>
    </w:p>
    <w:p w:rsidR="00EC2564" w:rsidRDefault="00EC2564" w:rsidP="00EC2564">
      <w:pPr>
        <w:pStyle w:val="ad"/>
        <w:numPr>
          <w:ilvl w:val="0"/>
          <w:numId w:val="1"/>
        </w:numPr>
        <w:spacing w:line="360" w:lineRule="auto"/>
        <w:ind w:left="510" w:hanging="425"/>
        <w:jc w:val="both"/>
        <w:rPr>
          <w:rFonts w:ascii="Arial" w:hAnsi="Arial"/>
          <w:noProof w:val="0"/>
        </w:rPr>
      </w:pPr>
      <w:r w:rsidRPr="000D437B">
        <w:rPr>
          <w:rFonts w:ascii="Arial" w:hAnsi="Arial" w:hint="cs"/>
          <w:noProof w:val="0"/>
          <w:rtl/>
        </w:rPr>
        <w:t>בתיק זה התקיימו שני דיונים</w:t>
      </w:r>
      <w:r>
        <w:rPr>
          <w:rFonts w:ascii="Arial" w:hAnsi="Arial" w:hint="cs"/>
          <w:noProof w:val="0"/>
          <w:rtl/>
        </w:rPr>
        <w:t>,</w:t>
      </w:r>
      <w:r w:rsidRPr="000D437B">
        <w:rPr>
          <w:rFonts w:ascii="Arial" w:hAnsi="Arial" w:hint="cs"/>
          <w:noProof w:val="0"/>
          <w:rtl/>
        </w:rPr>
        <w:t xml:space="preserve"> במסגרתם </w:t>
      </w:r>
      <w:r>
        <w:rPr>
          <w:rFonts w:ascii="Arial" w:hAnsi="Arial" w:hint="cs"/>
          <w:noProof w:val="0"/>
          <w:rtl/>
        </w:rPr>
        <w:t xml:space="preserve">גם </w:t>
      </w:r>
      <w:r w:rsidRPr="000D437B">
        <w:rPr>
          <w:rFonts w:ascii="Arial" w:hAnsi="Arial" w:hint="cs"/>
          <w:noProof w:val="0"/>
          <w:rtl/>
        </w:rPr>
        <w:t xml:space="preserve">הציגה המדינה חומר חסוי לעיני בית המשפט בלבד </w:t>
      </w:r>
      <w:r>
        <w:rPr>
          <w:rFonts w:ascii="Arial" w:hAnsi="Arial" w:hint="cs"/>
          <w:noProof w:val="0"/>
          <w:rtl/>
        </w:rPr>
        <w:t xml:space="preserve">במעמד צד אחד, </w:t>
      </w:r>
      <w:r w:rsidRPr="000D437B">
        <w:rPr>
          <w:rFonts w:ascii="Arial" w:hAnsi="Arial" w:hint="cs"/>
          <w:noProof w:val="0"/>
          <w:rtl/>
        </w:rPr>
        <w:t>וניתנו תשובות לשאלות בית המשפט</w:t>
      </w:r>
      <w:r>
        <w:rPr>
          <w:rFonts w:ascii="Arial" w:hAnsi="Arial" w:hint="cs"/>
          <w:noProof w:val="0"/>
          <w:rtl/>
        </w:rPr>
        <w:t>.</w:t>
      </w:r>
      <w:r w:rsidRPr="000D437B">
        <w:rPr>
          <w:rFonts w:ascii="Arial" w:hAnsi="Arial" w:hint="cs"/>
          <w:noProof w:val="0"/>
          <w:rtl/>
        </w:rPr>
        <w:t xml:space="preserve"> </w:t>
      </w:r>
      <w:r>
        <w:rPr>
          <w:rFonts w:ascii="Arial" w:hAnsi="Arial" w:hint="cs"/>
          <w:noProof w:val="0"/>
          <w:rtl/>
        </w:rPr>
        <w:t xml:space="preserve">בדיון השני מיום 14.8.24 סומנו מסמכים </w:t>
      </w:r>
      <w:r w:rsidRPr="007504B0">
        <w:rPr>
          <w:rFonts w:ascii="Arial" w:hAnsi="Arial" w:hint="cs"/>
          <w:b/>
          <w:bCs/>
          <w:noProof w:val="0"/>
          <w:rtl/>
        </w:rPr>
        <w:t>במ/</w:t>
      </w:r>
      <w:r>
        <w:rPr>
          <w:rFonts w:ascii="Arial" w:hAnsi="Arial" w:hint="cs"/>
          <w:b/>
          <w:bCs/>
          <w:noProof w:val="0"/>
          <w:rtl/>
        </w:rPr>
        <w:t>2</w:t>
      </w:r>
      <w:r w:rsidRPr="007504B0">
        <w:rPr>
          <w:rFonts w:ascii="Arial" w:hAnsi="Arial" w:hint="cs"/>
          <w:b/>
          <w:bCs/>
          <w:noProof w:val="0"/>
          <w:rtl/>
        </w:rPr>
        <w:t>-במ/5</w:t>
      </w:r>
      <w:r>
        <w:rPr>
          <w:rFonts w:ascii="Arial" w:hAnsi="Arial" w:hint="cs"/>
          <w:noProof w:val="0"/>
          <w:rtl/>
        </w:rPr>
        <w:t xml:space="preserve">, שאליהם אפנה להלן (אעיר כי קיים גם מוצג במ/2 שסומן בדיון הראשון מיום 15.7.24). </w:t>
      </w:r>
      <w:r w:rsidRPr="000D437B">
        <w:rPr>
          <w:rFonts w:ascii="Arial" w:hAnsi="Arial" w:hint="cs"/>
          <w:noProof w:val="0"/>
          <w:rtl/>
        </w:rPr>
        <w:t>נער</w:t>
      </w:r>
      <w:r>
        <w:rPr>
          <w:rFonts w:ascii="Arial" w:hAnsi="Arial" w:hint="cs"/>
          <w:noProof w:val="0"/>
          <w:rtl/>
        </w:rPr>
        <w:t>כו</w:t>
      </w:r>
      <w:r w:rsidRPr="000D437B">
        <w:rPr>
          <w:rFonts w:ascii="Arial" w:hAnsi="Arial" w:hint="cs"/>
          <w:noProof w:val="0"/>
          <w:rtl/>
        </w:rPr>
        <w:t xml:space="preserve"> פרוטוקול</w:t>
      </w:r>
      <w:r>
        <w:rPr>
          <w:rFonts w:ascii="Arial" w:hAnsi="Arial" w:hint="cs"/>
          <w:noProof w:val="0"/>
          <w:rtl/>
        </w:rPr>
        <w:t>ים</w:t>
      </w:r>
      <w:r w:rsidRPr="000D437B">
        <w:rPr>
          <w:rFonts w:ascii="Arial" w:hAnsi="Arial" w:hint="cs"/>
          <w:noProof w:val="0"/>
          <w:rtl/>
        </w:rPr>
        <w:t xml:space="preserve"> חסוי</w:t>
      </w:r>
      <w:r>
        <w:rPr>
          <w:rFonts w:ascii="Arial" w:hAnsi="Arial" w:hint="cs"/>
          <w:noProof w:val="0"/>
          <w:rtl/>
        </w:rPr>
        <w:t>ים</w:t>
      </w:r>
      <w:r w:rsidRPr="000D437B">
        <w:rPr>
          <w:rFonts w:ascii="Arial" w:hAnsi="Arial" w:hint="cs"/>
          <w:noProof w:val="0"/>
          <w:rtl/>
        </w:rPr>
        <w:t xml:space="preserve"> לדיונים</w:t>
      </w:r>
      <w:r>
        <w:rPr>
          <w:rFonts w:ascii="Arial" w:hAnsi="Arial" w:hint="cs"/>
          <w:noProof w:val="0"/>
          <w:rtl/>
        </w:rPr>
        <w:t xml:space="preserve"> במעמד צד אחד (</w:t>
      </w:r>
      <w:r w:rsidRPr="00AE6663">
        <w:rPr>
          <w:rFonts w:ascii="Arial" w:hAnsi="Arial" w:hint="cs"/>
          <w:b/>
          <w:bCs/>
          <w:noProof w:val="0"/>
          <w:rtl/>
        </w:rPr>
        <w:t>במ/6</w:t>
      </w:r>
      <w:r>
        <w:rPr>
          <w:rFonts w:ascii="Arial" w:hAnsi="Arial" w:hint="cs"/>
          <w:b/>
          <w:bCs/>
          <w:noProof w:val="0"/>
          <w:rtl/>
        </w:rPr>
        <w:t>(1) ובמ/6(2)</w:t>
      </w:r>
      <w:r w:rsidRPr="000D437B">
        <w:rPr>
          <w:rFonts w:ascii="Arial" w:hAnsi="Arial" w:hint="cs"/>
          <w:noProof w:val="0"/>
          <w:rtl/>
        </w:rPr>
        <w:t>). מפאת חסיון ה</w:t>
      </w:r>
      <w:r>
        <w:rPr>
          <w:rFonts w:ascii="Arial" w:hAnsi="Arial" w:hint="cs"/>
          <w:noProof w:val="0"/>
          <w:rtl/>
        </w:rPr>
        <w:t>מידע</w:t>
      </w:r>
      <w:r w:rsidRPr="000D437B">
        <w:rPr>
          <w:rFonts w:ascii="Arial" w:hAnsi="Arial" w:hint="cs"/>
          <w:noProof w:val="0"/>
          <w:rtl/>
        </w:rPr>
        <w:t xml:space="preserve"> שהוצג לי</w:t>
      </w:r>
      <w:r>
        <w:rPr>
          <w:rFonts w:ascii="Arial" w:hAnsi="Arial" w:hint="cs"/>
          <w:noProof w:val="0"/>
          <w:rtl/>
        </w:rPr>
        <w:t>,</w:t>
      </w:r>
      <w:r w:rsidRPr="000D437B">
        <w:rPr>
          <w:rFonts w:ascii="Arial" w:hAnsi="Arial" w:hint="cs"/>
          <w:noProof w:val="0"/>
          <w:rtl/>
        </w:rPr>
        <w:t xml:space="preserve"> לא אוכל לפרט את הדברים שהועלו שם.</w:t>
      </w:r>
      <w:r>
        <w:rPr>
          <w:rFonts w:ascii="Arial" w:hAnsi="Arial"/>
          <w:noProof w:val="0"/>
          <w:rtl/>
        </w:rPr>
        <w:tab/>
      </w:r>
      <w:r>
        <w:rPr>
          <w:rFonts w:ascii="Arial" w:hAnsi="Arial"/>
          <w:noProof w:val="0"/>
          <w:rtl/>
        </w:rPr>
        <w:br/>
      </w:r>
      <w:r w:rsidRPr="000D437B">
        <w:rPr>
          <w:rFonts w:ascii="Arial" w:hAnsi="Arial" w:hint="cs"/>
          <w:noProof w:val="0"/>
          <w:rtl/>
        </w:rPr>
        <w:t xml:space="preserve">בחומר שגולה </w:t>
      </w:r>
      <w:r>
        <w:rPr>
          <w:rFonts w:ascii="Arial" w:hAnsi="Arial" w:hint="cs"/>
          <w:noProof w:val="0"/>
          <w:rtl/>
        </w:rPr>
        <w:t xml:space="preserve">לעותר </w:t>
      </w:r>
      <w:r w:rsidRPr="000D437B">
        <w:rPr>
          <w:rFonts w:ascii="Arial" w:hAnsi="Arial" w:hint="cs"/>
          <w:noProof w:val="0"/>
          <w:rtl/>
        </w:rPr>
        <w:t>מצוי תדפיס מידע פלילי של העותר, לפיו לעותר הרשעות משנת 2017 בעבירות אמל"ח, איומים, נהיגה פוחזת ברכב, הפרעה לשוטר במילוי תפקידו (</w:t>
      </w:r>
      <w:r w:rsidRPr="00AE6663">
        <w:rPr>
          <w:rFonts w:ascii="Arial" w:hAnsi="Arial" w:hint="cs"/>
          <w:b/>
          <w:bCs/>
          <w:noProof w:val="0"/>
          <w:rtl/>
        </w:rPr>
        <w:t>במ/3</w:t>
      </w:r>
      <w:r w:rsidRPr="000D437B">
        <w:rPr>
          <w:rFonts w:ascii="Arial" w:hAnsi="Arial" w:hint="cs"/>
          <w:noProof w:val="0"/>
          <w:rtl/>
        </w:rPr>
        <w:t>). אוסיף כי מצויים גם תיקי חקירה שנסגרו מחוסר ראיות בעבירות דומות (בשנים 2015-2023). כמו כן, לעותר הרשעות רבות בעבירות תעבורה (</w:t>
      </w:r>
      <w:r w:rsidRPr="007504B0">
        <w:rPr>
          <w:rFonts w:ascii="Arial" w:hAnsi="Arial" w:hint="cs"/>
          <w:b/>
          <w:bCs/>
          <w:noProof w:val="0"/>
          <w:rtl/>
        </w:rPr>
        <w:t>במ/4</w:t>
      </w:r>
      <w:r w:rsidRPr="000D437B">
        <w:rPr>
          <w:rFonts w:ascii="Arial" w:hAnsi="Arial" w:hint="cs"/>
          <w:noProof w:val="0"/>
          <w:rtl/>
        </w:rPr>
        <w:t>).</w:t>
      </w:r>
    </w:p>
    <w:p w:rsidR="00EC2564" w:rsidRPr="00F21CB9" w:rsidRDefault="00EC2564" w:rsidP="00EC2564">
      <w:pPr>
        <w:spacing w:line="360" w:lineRule="auto"/>
        <w:jc w:val="both"/>
        <w:rPr>
          <w:rFonts w:ascii="Arial" w:hAnsi="Arial"/>
          <w:noProof w:val="0"/>
          <w:rtl/>
        </w:rPr>
      </w:pPr>
    </w:p>
    <w:p w:rsidR="00EC2564" w:rsidRPr="002B50E1" w:rsidRDefault="00EC2564" w:rsidP="002B0DC1">
      <w:pPr>
        <w:pStyle w:val="ad"/>
        <w:numPr>
          <w:ilvl w:val="0"/>
          <w:numId w:val="1"/>
        </w:numPr>
        <w:spacing w:line="360" w:lineRule="auto"/>
        <w:ind w:left="510" w:hanging="425"/>
        <w:jc w:val="both"/>
        <w:rPr>
          <w:rFonts w:ascii="Arial" w:hAnsi="Arial"/>
          <w:noProof w:val="0"/>
          <w:rtl/>
        </w:rPr>
      </w:pPr>
      <w:r w:rsidRPr="002B50E1">
        <w:rPr>
          <w:rFonts w:ascii="Arial" w:hAnsi="Arial" w:hint="cs"/>
          <w:noProof w:val="0"/>
          <w:rtl/>
        </w:rPr>
        <w:t>ביסוד הדברים תקנה 380(א) לתקנות התעבורה, תשכ"א-1961 לפיה חל איסור לשנות את מבנה הרכב אלא בהיתר מיוחד. כפי ש</w:t>
      </w:r>
      <w:r>
        <w:rPr>
          <w:rFonts w:ascii="Arial" w:hAnsi="Arial" w:hint="cs"/>
          <w:noProof w:val="0"/>
          <w:rtl/>
        </w:rPr>
        <w:t>ג</w:t>
      </w:r>
      <w:r w:rsidRPr="002B50E1">
        <w:rPr>
          <w:rFonts w:ascii="Arial" w:hAnsi="Arial" w:hint="cs"/>
          <w:noProof w:val="0"/>
          <w:rtl/>
        </w:rPr>
        <w:t>ם ציינה המדינה בתגובה ובדיון, העמדה הבסיסית היא שלא ליתן לכך אישר מטעמים בטיחותיים</w:t>
      </w:r>
      <w:r>
        <w:rPr>
          <w:rFonts w:ascii="Arial" w:hAnsi="Arial" w:hint="cs"/>
          <w:noProof w:val="0"/>
          <w:rtl/>
        </w:rPr>
        <w:t>,</w:t>
      </w:r>
      <w:r w:rsidRPr="002B50E1">
        <w:rPr>
          <w:rFonts w:ascii="Arial" w:hAnsi="Arial" w:hint="cs"/>
          <w:noProof w:val="0"/>
          <w:rtl/>
        </w:rPr>
        <w:t xml:space="preserve"> בשל הסיכון המוגבר שיוצר הרכב למשתמשי הדרך ועוברי אורח, שכן המיגון כרוך בשינוי משמעותי במרכב הרכב המקורי והעמסה עליו. החריג הוא ליתן היתר במקרים שבהם אין מנוס מלאשר זאת. במקרים מועטים מבוקש היתר </w:t>
      </w:r>
      <w:r>
        <w:rPr>
          <w:rFonts w:ascii="Arial" w:hAnsi="Arial" w:hint="cs"/>
          <w:noProof w:val="0"/>
          <w:rtl/>
        </w:rPr>
        <w:t xml:space="preserve">כגון זה שמתבקש כאן למיגון כנגד ירי </w:t>
      </w:r>
      <w:r w:rsidRPr="002B50E1">
        <w:rPr>
          <w:rFonts w:ascii="Arial" w:hAnsi="Arial" w:hint="cs"/>
          <w:noProof w:val="0"/>
          <w:rtl/>
        </w:rPr>
        <w:t xml:space="preserve">לאנשים פרטיים. זהו עניין חריג במיוחד, ואך טבעי הוא שמשרד התחבורה יפנה בעניין כגון זה שלפנינו לקבל </w:t>
      </w:r>
      <w:r>
        <w:rPr>
          <w:rFonts w:ascii="Arial" w:hAnsi="Arial" w:hint="cs"/>
          <w:noProof w:val="0"/>
          <w:rtl/>
        </w:rPr>
        <w:t xml:space="preserve">את </w:t>
      </w:r>
      <w:r w:rsidRPr="002B50E1">
        <w:rPr>
          <w:rFonts w:ascii="Arial" w:hAnsi="Arial" w:hint="cs"/>
          <w:noProof w:val="0"/>
          <w:rtl/>
        </w:rPr>
        <w:t>המלצת המשטרה בתחום מומחיותה. עמדת המשטרה</w:t>
      </w:r>
      <w:r>
        <w:rPr>
          <w:rFonts w:ascii="Arial" w:hAnsi="Arial" w:hint="cs"/>
          <w:noProof w:val="0"/>
          <w:rtl/>
        </w:rPr>
        <w:t>,</w:t>
      </w:r>
      <w:r w:rsidRPr="002B50E1">
        <w:rPr>
          <w:rFonts w:ascii="Arial" w:hAnsi="Arial" w:hint="cs"/>
          <w:noProof w:val="0"/>
          <w:rtl/>
        </w:rPr>
        <w:t xml:space="preserve"> הנסמכת על חומר מודיעיני חסוי שהובא לפניי</w:t>
      </w:r>
      <w:r>
        <w:rPr>
          <w:rFonts w:ascii="Arial" w:hAnsi="Arial" w:hint="cs"/>
          <w:noProof w:val="0"/>
          <w:rtl/>
        </w:rPr>
        <w:t>,</w:t>
      </w:r>
      <w:r w:rsidRPr="002B50E1">
        <w:rPr>
          <w:rFonts w:ascii="Arial" w:hAnsi="Arial" w:hint="cs"/>
          <w:noProof w:val="0"/>
          <w:rtl/>
        </w:rPr>
        <w:t xml:space="preserve"> היא כי יש לדחות את הבקשה, מטעמי בטיחות הציבור, שכן קיים סכסוך דמים פעיל בין </w:t>
      </w:r>
      <w:r>
        <w:rPr>
          <w:rFonts w:ascii="Arial" w:hAnsi="Arial" w:hint="cs"/>
          <w:noProof w:val="0"/>
          <w:rtl/>
        </w:rPr>
        <w:t>ה</w:t>
      </w:r>
      <w:r w:rsidRPr="002B50E1">
        <w:rPr>
          <w:rFonts w:ascii="Arial" w:hAnsi="Arial" w:hint="cs"/>
          <w:noProof w:val="0"/>
          <w:rtl/>
        </w:rPr>
        <w:t>עותר ומשפחתו</w:t>
      </w:r>
      <w:r w:rsidR="002B0DC1">
        <w:rPr>
          <w:rFonts w:ascii="Arial" w:hAnsi="Arial" w:hint="cs"/>
          <w:noProof w:val="0"/>
        </w:rPr>
        <w:t xml:space="preserve"> </w:t>
      </w:r>
      <w:r w:rsidR="002B0DC1">
        <w:rPr>
          <w:rFonts w:ascii="Arial" w:hAnsi="Arial" w:hint="cs"/>
          <w:noProof w:val="0"/>
          <w:rtl/>
        </w:rPr>
        <w:t xml:space="preserve">לבין </w:t>
      </w:r>
      <w:r w:rsidRPr="005E2E7F">
        <w:rPr>
          <w:rFonts w:ascii="David" w:hAnsi="David"/>
          <w:noProof w:val="0"/>
        </w:rPr>
        <w:t>XXX</w:t>
      </w:r>
      <w:r>
        <w:rPr>
          <w:rFonts w:ascii="Arial" w:hAnsi="Arial" w:hint="cs"/>
          <w:noProof w:val="0"/>
          <w:rtl/>
        </w:rPr>
        <w:t xml:space="preserve">, סכסוך שעל קיומו </w:t>
      </w:r>
      <w:r w:rsidRPr="002B50E1">
        <w:rPr>
          <w:rFonts w:ascii="Arial" w:hAnsi="Arial" w:hint="cs"/>
          <w:noProof w:val="0"/>
          <w:rtl/>
        </w:rPr>
        <w:t>אין העותר חולק. ההתמגנות ברכבים מוגנים יוצרת "מירוץ חימוש" בין הצדדים, שמשמעותו סיכון מוגבר הן לעותר והן לציבור בכללותו וחשש ממשי לפגיעה בעוברי אורח תמימים. ההתמגנות מגבירה את ההתחמשות באמצעים פוגעניים יותר; ואין ליתן היתר להעלאת רמת המיגון של הרכב על מנת שלא להיגרר למצב שבו שסף האמצעים שיופעלו, אם יופעלו, לא יהיה ממדרג חמור יותר, הנושא פוטנציאל נזק חמור הרבה יותר, לבלתי מעורבים ואף לעותר ומשפחתו. עוד מציינת המשטרה, וגם זאת עלה מהחומר שהובא לעיוני, כי</w:t>
      </w:r>
      <w:r>
        <w:rPr>
          <w:rFonts w:ascii="Arial" w:hAnsi="Arial" w:hint="cs"/>
          <w:noProof w:val="0"/>
          <w:rtl/>
        </w:rPr>
        <w:t xml:space="preserve"> לעת הזו</w:t>
      </w:r>
      <w:r w:rsidRPr="002B50E1">
        <w:rPr>
          <w:rFonts w:ascii="Arial" w:hAnsi="Arial" w:hint="cs"/>
          <w:noProof w:val="0"/>
          <w:rtl/>
        </w:rPr>
        <w:t xml:space="preserve"> </w:t>
      </w:r>
      <w:r>
        <w:rPr>
          <w:rFonts w:ascii="Arial" w:hAnsi="Arial" w:hint="cs"/>
          <w:noProof w:val="0"/>
          <w:rtl/>
        </w:rPr>
        <w:t>מדובר ב</w:t>
      </w:r>
      <w:r w:rsidRPr="002B50E1">
        <w:rPr>
          <w:rFonts w:ascii="Arial" w:hAnsi="Arial" w:hint="cs"/>
          <w:noProof w:val="0"/>
          <w:rtl/>
        </w:rPr>
        <w:t xml:space="preserve">סכסוך </w:t>
      </w:r>
      <w:r>
        <w:rPr>
          <w:rFonts w:ascii="Arial" w:hAnsi="Arial" w:hint="cs"/>
          <w:noProof w:val="0"/>
          <w:rtl/>
        </w:rPr>
        <w:t>שהו</w:t>
      </w:r>
      <w:r w:rsidRPr="002B50E1">
        <w:rPr>
          <w:rFonts w:ascii="Arial" w:hAnsi="Arial" w:hint="cs"/>
          <w:noProof w:val="0"/>
          <w:rtl/>
        </w:rPr>
        <w:t xml:space="preserve">א "חי הנושא את עצמו" </w:t>
      </w:r>
      <w:r>
        <w:rPr>
          <w:rFonts w:ascii="Arial" w:hAnsi="Arial" w:hint="cs"/>
          <w:noProof w:val="0"/>
          <w:rtl/>
        </w:rPr>
        <w:t>במנותק</w:t>
      </w:r>
      <w:r w:rsidRPr="002B50E1">
        <w:rPr>
          <w:rFonts w:ascii="Arial" w:hAnsi="Arial" w:hint="cs"/>
          <w:noProof w:val="0"/>
          <w:rtl/>
        </w:rPr>
        <w:t xml:space="preserve"> מרצח אביו של העותר ז"ל</w:t>
      </w:r>
      <w:r>
        <w:rPr>
          <w:rFonts w:ascii="Arial" w:hAnsi="Arial" w:hint="cs"/>
          <w:noProof w:val="0"/>
          <w:rtl/>
        </w:rPr>
        <w:t>,</w:t>
      </w:r>
      <w:r w:rsidRPr="002B50E1">
        <w:rPr>
          <w:rFonts w:ascii="Arial" w:hAnsi="Arial" w:hint="cs"/>
          <w:noProof w:val="0"/>
          <w:rtl/>
        </w:rPr>
        <w:t xml:space="preserve"> יש לו "חיים פעילים משל עצמו" </w:t>
      </w:r>
      <w:r>
        <w:rPr>
          <w:rFonts w:ascii="Arial" w:hAnsi="Arial" w:hint="cs"/>
          <w:noProof w:val="0"/>
          <w:rtl/>
        </w:rPr>
        <w:t>ו</w:t>
      </w:r>
      <w:r w:rsidRPr="002B50E1">
        <w:rPr>
          <w:rFonts w:ascii="Arial" w:hAnsi="Arial" w:hint="cs"/>
          <w:noProof w:val="0"/>
          <w:rtl/>
        </w:rPr>
        <w:t xml:space="preserve">ללא קשר לעיסוקה של החברה שבבעלות העותר. </w:t>
      </w:r>
      <w:r>
        <w:rPr>
          <w:rFonts w:ascii="Arial" w:hAnsi="Arial" w:hint="cs"/>
          <w:noProof w:val="0"/>
          <w:rtl/>
        </w:rPr>
        <w:t xml:space="preserve">כמו כן, מיגון הרכב אינו מרתיע ומונע ניסיונות לפגוע אלא גורם לכך שייעשה שימוש באמצעים בעלי עוצמה רבה יותר, שיש בהם כדי לחדור את המיגון. </w:t>
      </w:r>
      <w:r w:rsidRPr="002B50E1">
        <w:rPr>
          <w:rFonts w:ascii="Arial" w:hAnsi="Arial" w:hint="cs"/>
          <w:noProof w:val="0"/>
          <w:rtl/>
        </w:rPr>
        <w:t xml:space="preserve">אציין כי המידע שעליו מבוססת עמדת </w:t>
      </w:r>
      <w:r>
        <w:rPr>
          <w:rFonts w:ascii="Arial" w:hAnsi="Arial" w:hint="cs"/>
          <w:noProof w:val="0"/>
          <w:rtl/>
        </w:rPr>
        <w:t>המדינה</w:t>
      </w:r>
      <w:r w:rsidRPr="002B50E1">
        <w:rPr>
          <w:rFonts w:ascii="Arial" w:hAnsi="Arial" w:hint="cs"/>
          <w:noProof w:val="0"/>
          <w:rtl/>
        </w:rPr>
        <w:t xml:space="preserve">, הוא מידע עדכני ורלבנטי, ויש בו כדי לבסס </w:t>
      </w:r>
      <w:r>
        <w:rPr>
          <w:rFonts w:ascii="Arial" w:hAnsi="Arial" w:hint="cs"/>
          <w:noProof w:val="0"/>
          <w:rtl/>
        </w:rPr>
        <w:t xml:space="preserve">את הטענה </w:t>
      </w:r>
      <w:r w:rsidRPr="002B50E1">
        <w:rPr>
          <w:rFonts w:ascii="Arial" w:hAnsi="Arial" w:hint="cs"/>
          <w:noProof w:val="0"/>
          <w:rtl/>
        </w:rPr>
        <w:t xml:space="preserve">להעלאת מדרג האמצעים </w:t>
      </w:r>
      <w:r>
        <w:rPr>
          <w:rFonts w:ascii="Arial" w:hAnsi="Arial" w:hint="cs"/>
          <w:noProof w:val="0"/>
          <w:rtl/>
        </w:rPr>
        <w:t xml:space="preserve">המסכנת את </w:t>
      </w:r>
      <w:r w:rsidRPr="002B50E1">
        <w:rPr>
          <w:rFonts w:ascii="Arial" w:hAnsi="Arial" w:hint="cs"/>
          <w:noProof w:val="0"/>
          <w:rtl/>
        </w:rPr>
        <w:t>שלום הציבור.</w:t>
      </w:r>
      <w:r>
        <w:rPr>
          <w:rFonts w:ascii="Arial" w:hAnsi="Arial" w:hint="cs"/>
          <w:noProof w:val="0"/>
          <w:rtl/>
        </w:rPr>
        <w:t xml:space="preserve"> </w:t>
      </w:r>
    </w:p>
    <w:p w:rsidR="00EC2564" w:rsidRPr="002B50E1" w:rsidRDefault="00EC2564" w:rsidP="00EC2564">
      <w:pPr>
        <w:spacing w:line="360" w:lineRule="auto"/>
        <w:ind w:left="85"/>
        <w:jc w:val="both"/>
        <w:rPr>
          <w:rFonts w:ascii="Arial" w:hAnsi="Arial"/>
          <w:noProof w:val="0"/>
          <w:rtl/>
        </w:rPr>
      </w:pPr>
    </w:p>
    <w:p w:rsidR="00EC2564" w:rsidRDefault="00EC2564" w:rsidP="00EC2564">
      <w:pPr>
        <w:pStyle w:val="ad"/>
        <w:numPr>
          <w:ilvl w:val="0"/>
          <w:numId w:val="1"/>
        </w:numPr>
        <w:spacing w:line="360" w:lineRule="auto"/>
        <w:ind w:left="510" w:hanging="425"/>
        <w:jc w:val="both"/>
        <w:rPr>
          <w:rFonts w:ascii="Arial" w:hAnsi="Arial"/>
          <w:noProof w:val="0"/>
        </w:rPr>
      </w:pPr>
      <w:r>
        <w:rPr>
          <w:rFonts w:ascii="Arial" w:hAnsi="Arial" w:hint="cs"/>
          <w:noProof w:val="0"/>
          <w:rtl/>
        </w:rPr>
        <w:lastRenderedPageBreak/>
        <w:t xml:space="preserve">לאחר עיון מדוקדק בכל החומר שהונח לפניי ולאחר ששמעתי את הצדדים, אין לי אלא לדחות את העתירה. </w:t>
      </w:r>
      <w:r w:rsidRPr="000D437B">
        <w:rPr>
          <w:rFonts w:ascii="Arial" w:hAnsi="Arial" w:hint="cs"/>
          <w:noProof w:val="0"/>
          <w:rtl/>
        </w:rPr>
        <w:t xml:space="preserve">שוכנעתי כי החלטת המדינה </w:t>
      </w:r>
      <w:r>
        <w:rPr>
          <w:rFonts w:ascii="Arial" w:hAnsi="Arial" w:hint="cs"/>
          <w:noProof w:val="0"/>
          <w:rtl/>
        </w:rPr>
        <w:t xml:space="preserve">לדחות את הבקשה </w:t>
      </w:r>
      <w:r w:rsidRPr="000D437B">
        <w:rPr>
          <w:rFonts w:ascii="Arial" w:hAnsi="Arial" w:hint="cs"/>
          <w:noProof w:val="0"/>
          <w:rtl/>
        </w:rPr>
        <w:t xml:space="preserve">מבוססת </w:t>
      </w:r>
      <w:r>
        <w:rPr>
          <w:rFonts w:ascii="Arial" w:hAnsi="Arial" w:hint="cs"/>
          <w:noProof w:val="0"/>
          <w:rtl/>
        </w:rPr>
        <w:t xml:space="preserve">כדבעי </w:t>
      </w:r>
      <w:r w:rsidRPr="000D437B">
        <w:rPr>
          <w:rFonts w:ascii="Arial" w:hAnsi="Arial" w:hint="cs"/>
          <w:noProof w:val="0"/>
          <w:rtl/>
        </w:rPr>
        <w:t>על ראיות מנהליות משמעותיות</w:t>
      </w:r>
      <w:r>
        <w:rPr>
          <w:rFonts w:ascii="Arial" w:hAnsi="Arial" w:hint="cs"/>
          <w:noProof w:val="0"/>
          <w:rtl/>
        </w:rPr>
        <w:t>, ההחלטה סבירה ומידתית, ניתנה משיקולים ענייניים, נשקל כל הדרוש וניתן המשקל הראוי לשיקולים הצריכים לעניין.</w:t>
      </w:r>
      <w:r w:rsidRPr="000D437B">
        <w:rPr>
          <w:rFonts w:ascii="Arial" w:hAnsi="Arial" w:hint="cs"/>
          <w:noProof w:val="0"/>
          <w:rtl/>
        </w:rPr>
        <w:t xml:space="preserve"> לא </w:t>
      </w:r>
      <w:r>
        <w:rPr>
          <w:rFonts w:ascii="Arial" w:hAnsi="Arial" w:hint="cs"/>
          <w:noProof w:val="0"/>
          <w:rtl/>
        </w:rPr>
        <w:t>מצאתי ש</w:t>
      </w:r>
      <w:r w:rsidRPr="000D437B">
        <w:rPr>
          <w:rFonts w:ascii="Arial" w:hAnsi="Arial" w:hint="cs"/>
          <w:noProof w:val="0"/>
          <w:rtl/>
        </w:rPr>
        <w:t>נפל</w:t>
      </w:r>
      <w:r>
        <w:rPr>
          <w:rFonts w:ascii="Arial" w:hAnsi="Arial" w:hint="cs"/>
          <w:noProof w:val="0"/>
          <w:rtl/>
        </w:rPr>
        <w:t xml:space="preserve"> כל</w:t>
      </w:r>
      <w:r w:rsidRPr="000D437B">
        <w:rPr>
          <w:rFonts w:ascii="Arial" w:hAnsi="Arial" w:hint="cs"/>
          <w:noProof w:val="0"/>
          <w:rtl/>
        </w:rPr>
        <w:t xml:space="preserve"> פגם בהמלצת המשטרה ובהחלטה שלא ליתן לעותר את ההיתר המבוקש</w:t>
      </w:r>
      <w:r>
        <w:rPr>
          <w:rFonts w:ascii="Arial" w:hAnsi="Arial" w:hint="cs"/>
          <w:noProof w:val="0"/>
          <w:rtl/>
        </w:rPr>
        <w:t xml:space="preserve"> על יסוד המלצה זו, ולא כל שכן פגם המצדיק את התערבות בית המשפט בהחלטה וביטולה תוך מתן היתר כמבוקש לעותר</w:t>
      </w:r>
      <w:r w:rsidRPr="000D437B">
        <w:rPr>
          <w:rFonts w:ascii="Arial" w:hAnsi="Arial" w:hint="cs"/>
          <w:noProof w:val="0"/>
          <w:rtl/>
        </w:rPr>
        <w:t>.</w:t>
      </w:r>
      <w:r>
        <w:rPr>
          <w:rFonts w:ascii="Arial" w:hAnsi="Arial" w:hint="cs"/>
          <w:noProof w:val="0"/>
          <w:rtl/>
        </w:rPr>
        <w:t xml:space="preserve"> </w:t>
      </w:r>
    </w:p>
    <w:p w:rsidR="00EC2564" w:rsidRPr="00465716" w:rsidRDefault="00EC2564" w:rsidP="00EC2564">
      <w:pPr>
        <w:spacing w:line="360" w:lineRule="auto"/>
        <w:jc w:val="both"/>
        <w:rPr>
          <w:rFonts w:ascii="Arial" w:hAnsi="Arial"/>
          <w:noProof w:val="0"/>
          <w:rtl/>
        </w:rPr>
      </w:pPr>
    </w:p>
    <w:p w:rsidR="00EC2564" w:rsidRDefault="00EC2564" w:rsidP="00EC2564">
      <w:pPr>
        <w:pStyle w:val="ad"/>
        <w:numPr>
          <w:ilvl w:val="0"/>
          <w:numId w:val="1"/>
        </w:numPr>
        <w:spacing w:line="360" w:lineRule="auto"/>
        <w:ind w:left="510" w:hanging="425"/>
        <w:jc w:val="both"/>
        <w:rPr>
          <w:rFonts w:ascii="Arial" w:hAnsi="Arial"/>
          <w:noProof w:val="0"/>
        </w:rPr>
      </w:pPr>
      <w:r w:rsidRPr="000D437B">
        <w:rPr>
          <w:rFonts w:ascii="Arial" w:hAnsi="Arial" w:hint="cs"/>
          <w:noProof w:val="0"/>
          <w:rtl/>
        </w:rPr>
        <w:t xml:space="preserve">יפים לכאן </w:t>
      </w:r>
      <w:r>
        <w:rPr>
          <w:rFonts w:ascii="Arial" w:hAnsi="Arial" w:hint="cs"/>
          <w:noProof w:val="0"/>
          <w:rtl/>
        </w:rPr>
        <w:t xml:space="preserve">בשינויים המחויבים, </w:t>
      </w:r>
      <w:r w:rsidRPr="000D437B">
        <w:rPr>
          <w:rFonts w:ascii="Arial" w:hAnsi="Arial" w:hint="cs"/>
          <w:noProof w:val="0"/>
          <w:rtl/>
        </w:rPr>
        <w:t xml:space="preserve">הדברים </w:t>
      </w:r>
      <w:r>
        <w:rPr>
          <w:rFonts w:ascii="Arial" w:hAnsi="Arial" w:hint="cs"/>
          <w:noProof w:val="0"/>
          <w:rtl/>
        </w:rPr>
        <w:t xml:space="preserve">שנאמרו על ידי בית המשפט בעת"מ (ת"א) 1036/06 </w:t>
      </w:r>
      <w:r w:rsidRPr="000A13EC">
        <w:rPr>
          <w:rFonts w:ascii="Arial" w:hAnsi="Arial" w:hint="cs"/>
          <w:b/>
          <w:bCs/>
          <w:noProof w:val="0"/>
          <w:rtl/>
        </w:rPr>
        <w:t>אבוטבול נ' מדינת ישראל</w:t>
      </w:r>
      <w:r>
        <w:rPr>
          <w:rFonts w:ascii="Arial" w:hAnsi="Arial" w:hint="cs"/>
          <w:noProof w:val="0"/>
          <w:rtl/>
        </w:rPr>
        <w:t xml:space="preserve"> (2.4.2006, כבוד השופטת דותן) (ההדגשות בקו הן שלי </w:t>
      </w:r>
      <w:r>
        <w:rPr>
          <w:rFonts w:ascii="Arial" w:hAnsi="Arial"/>
          <w:noProof w:val="0"/>
          <w:rtl/>
        </w:rPr>
        <w:t>–</w:t>
      </w:r>
      <w:r>
        <w:rPr>
          <w:rFonts w:ascii="Arial" w:hAnsi="Arial" w:hint="cs"/>
          <w:noProof w:val="0"/>
          <w:rtl/>
        </w:rPr>
        <w:t xml:space="preserve"> י'ב'): </w:t>
      </w:r>
    </w:p>
    <w:p w:rsidR="00EC2564" w:rsidRPr="000A13EC" w:rsidRDefault="00EC2564" w:rsidP="00EC2564">
      <w:pPr>
        <w:pStyle w:val="ad"/>
        <w:rPr>
          <w:rFonts w:ascii="Arial" w:hAnsi="Arial"/>
          <w:noProof w:val="0"/>
          <w:rtl/>
        </w:rPr>
      </w:pPr>
    </w:p>
    <w:p w:rsidR="00EC2564" w:rsidRPr="000D1AD5" w:rsidRDefault="00EC2564" w:rsidP="00EC2564">
      <w:pPr>
        <w:spacing w:line="276" w:lineRule="auto"/>
        <w:ind w:left="1219" w:right="993"/>
        <w:jc w:val="both"/>
        <w:rPr>
          <w:b/>
          <w:bCs/>
          <w:rtl/>
        </w:rPr>
      </w:pPr>
      <w:r>
        <w:rPr>
          <w:rFonts w:hint="cs"/>
          <w:b/>
          <w:bCs/>
          <w:rtl/>
        </w:rPr>
        <w:t>"</w:t>
      </w:r>
      <w:r w:rsidRPr="00473F23">
        <w:rPr>
          <w:b/>
          <w:bCs/>
          <w:rtl/>
        </w:rPr>
        <w:t>מעיון בראיות שהוצגו בפני התרשמתי כי אין מדובר בהשערות בעלמא וכי המדיניות לצמצם את השימוש בכלי רכב ממוגני ירי מעוגנת בניסיון מצטבר ומידע בדוק.</w:t>
      </w:r>
      <w:r w:rsidRPr="00473F23">
        <w:rPr>
          <w:rFonts w:hint="cs"/>
          <w:b/>
          <w:bCs/>
          <w:rtl/>
        </w:rPr>
        <w:t xml:space="preserve"> </w:t>
      </w:r>
      <w:r w:rsidRPr="00473F23">
        <w:rPr>
          <w:b/>
          <w:bCs/>
          <w:rtl/>
        </w:rPr>
        <w:t xml:space="preserve">ועתה, נשאלת השאלה האם על רקע הידע הכללי </w:t>
      </w:r>
      <w:r w:rsidRPr="000D1AD5">
        <w:rPr>
          <w:b/>
          <w:bCs/>
          <w:rtl/>
        </w:rPr>
        <w:t>שנצבר החלטת המדינה שלא לאפשר לעותר להשתמש ברכב ממוגן, למרות הסכנה המוחשית לחייו, הינה החלטה סבירה.</w:t>
      </w:r>
      <w:r>
        <w:rPr>
          <w:b/>
          <w:bCs/>
          <w:rtl/>
        </w:rPr>
        <w:tab/>
      </w:r>
      <w:r>
        <w:rPr>
          <w:b/>
          <w:bCs/>
          <w:rtl/>
        </w:rPr>
        <w:br/>
      </w:r>
    </w:p>
    <w:p w:rsidR="00EC2564" w:rsidRPr="000A13EC" w:rsidRDefault="00EC2564" w:rsidP="00EC2564">
      <w:pPr>
        <w:spacing w:line="276" w:lineRule="auto"/>
        <w:ind w:left="1219" w:right="993"/>
        <w:jc w:val="both"/>
        <w:rPr>
          <w:b/>
          <w:bCs/>
          <w:noProof w:val="0"/>
        </w:rPr>
      </w:pPr>
      <w:r w:rsidRPr="000A13EC">
        <w:rPr>
          <w:b/>
          <w:bCs/>
          <w:rtl/>
        </w:rPr>
        <w:t>אין חולק כי אין באמצעי זהירות, קפדניים ככל שיהיו, כדי לחסום הרמטית פגיעה במי שיריביו נחושים בדעתם לפגוע בו וכלל זה נכון הן להגנה המשטרתית והן ביחס לאמצעים בהם נוקט העותר.</w:t>
      </w:r>
    </w:p>
    <w:p w:rsidR="00EC2564" w:rsidRPr="000A13EC" w:rsidRDefault="00EC2564" w:rsidP="00EC2564">
      <w:pPr>
        <w:spacing w:line="276" w:lineRule="auto"/>
        <w:ind w:left="1219" w:right="993"/>
        <w:jc w:val="both"/>
        <w:rPr>
          <w:b/>
          <w:bCs/>
          <w:rtl/>
        </w:rPr>
      </w:pPr>
      <w:r w:rsidRPr="000A13EC">
        <w:rPr>
          <w:b/>
          <w:bCs/>
          <w:rtl/>
        </w:rPr>
        <w:t>יחד עם זאת, ברור כי ניסיונות הפגיעה העתידיים עלולים להיות מלווים בעוצמת אש רבה יותר ובסיכון הציבור הרחב.</w:t>
      </w:r>
    </w:p>
    <w:p w:rsidR="00EC2564" w:rsidRPr="000A13EC" w:rsidRDefault="00EC2564" w:rsidP="00EC2564">
      <w:pPr>
        <w:spacing w:line="276" w:lineRule="auto"/>
        <w:ind w:left="1219" w:right="993"/>
        <w:jc w:val="both"/>
        <w:rPr>
          <w:b/>
          <w:bCs/>
          <w:rtl/>
        </w:rPr>
      </w:pPr>
      <w:r>
        <w:rPr>
          <w:b/>
          <w:bCs/>
          <w:rtl/>
        </w:rPr>
        <w:br/>
      </w:r>
      <w:r w:rsidRPr="000A13EC">
        <w:rPr>
          <w:b/>
          <w:bCs/>
          <w:rtl/>
        </w:rPr>
        <w:t xml:space="preserve">סבורה אני כי על המשטרה מוטלת החובה להגן על הציבור בכללותו תוך מתן דגש לסיכונים חריגים ואכן המשטרה פועלת על פי כלל זה ומשקיעה מאמצים רבים כדי למנוע פגיעה בעותר. </w:t>
      </w:r>
      <w:r w:rsidRPr="000A13EC">
        <w:rPr>
          <w:b/>
          <w:bCs/>
          <w:u w:val="single"/>
          <w:rtl/>
        </w:rPr>
        <w:t>יחד עם זאת, אין המשטרה רשאית להתעלם מחובתה כלפי הציבור ועליה להתחשב גם פגיעה אפשרית באזרחים תמימים העלולים להיקלע ל</w:t>
      </w:r>
      <w:r w:rsidRPr="000A13EC">
        <w:rPr>
          <w:rFonts w:hint="cs"/>
          <w:b/>
          <w:bCs/>
          <w:u w:val="single"/>
          <w:rtl/>
        </w:rPr>
        <w:t>'</w:t>
      </w:r>
      <w:r w:rsidRPr="000A13EC">
        <w:rPr>
          <w:b/>
          <w:bCs/>
          <w:u w:val="single"/>
          <w:rtl/>
        </w:rPr>
        <w:t>שטח האש</w:t>
      </w:r>
      <w:r w:rsidRPr="000A13EC">
        <w:rPr>
          <w:rFonts w:hint="cs"/>
          <w:b/>
          <w:bCs/>
          <w:u w:val="single"/>
          <w:rtl/>
        </w:rPr>
        <w:t>'</w:t>
      </w:r>
      <w:r w:rsidRPr="000A13EC">
        <w:rPr>
          <w:b/>
          <w:bCs/>
          <w:u w:val="single"/>
          <w:rtl/>
        </w:rPr>
        <w:t xml:space="preserve"> בשל שימוש באמצעי לחימה כגון חומר נפץ רב עוצמה, טילי לאו ואמצעים חודרי שריון אחרים, שנעשה בהם שימוש בעבר</w:t>
      </w:r>
      <w:r w:rsidRPr="000A13EC">
        <w:rPr>
          <w:b/>
          <w:bCs/>
          <w:rtl/>
        </w:rPr>
        <w:t>.</w:t>
      </w:r>
    </w:p>
    <w:p w:rsidR="00EC2564" w:rsidRPr="00473F23" w:rsidRDefault="00EC2564" w:rsidP="00EC2564">
      <w:pPr>
        <w:spacing w:line="276" w:lineRule="auto"/>
        <w:ind w:left="1219" w:right="993"/>
        <w:jc w:val="both"/>
        <w:rPr>
          <w:b/>
          <w:bCs/>
          <w:color w:val="FFFFFF"/>
          <w:rtl/>
        </w:rPr>
      </w:pPr>
    </w:p>
    <w:p w:rsidR="00EC2564" w:rsidRPr="00473F23" w:rsidRDefault="00EC2564" w:rsidP="00EC2564">
      <w:pPr>
        <w:spacing w:line="276" w:lineRule="auto"/>
        <w:ind w:left="1219" w:right="993"/>
        <w:jc w:val="both"/>
        <w:rPr>
          <w:b/>
          <w:bCs/>
          <w:rtl/>
        </w:rPr>
      </w:pPr>
      <w:r w:rsidRPr="00473F23">
        <w:rPr>
          <w:b/>
          <w:bCs/>
          <w:rtl/>
        </w:rPr>
        <w:t>באיזון שבין החובה לאפשר לעותר להשתמש ברכב ממוגן מול החובה לשמור על שלום הציבור, תוך שקילת הסיכויים והסיכונים, החלטת המשיבה הינה סבירה ולא מצאתי כי היא נגועה בשיקולים זרים או חוסר סבירות קיצוני המצריך התערבותו של בית המשפט.</w:t>
      </w:r>
    </w:p>
    <w:p w:rsidR="00EC2564" w:rsidRPr="000D1AD5" w:rsidRDefault="00EC2564" w:rsidP="00EC2564">
      <w:pPr>
        <w:spacing w:line="360" w:lineRule="auto"/>
        <w:ind w:left="510"/>
        <w:jc w:val="both"/>
        <w:rPr>
          <w:rFonts w:ascii="Arial" w:hAnsi="Arial"/>
          <w:noProof w:val="0"/>
          <w:rtl/>
        </w:rPr>
      </w:pPr>
    </w:p>
    <w:p w:rsidR="00EC2564" w:rsidRDefault="00EC2564" w:rsidP="008A78B8">
      <w:pPr>
        <w:pStyle w:val="ad"/>
        <w:numPr>
          <w:ilvl w:val="0"/>
          <w:numId w:val="1"/>
        </w:numPr>
        <w:spacing w:line="360" w:lineRule="auto"/>
        <w:ind w:left="510" w:hanging="425"/>
        <w:jc w:val="both"/>
        <w:rPr>
          <w:rFonts w:ascii="Arial" w:hAnsi="Arial"/>
          <w:noProof w:val="0"/>
        </w:rPr>
      </w:pPr>
      <w:r w:rsidRPr="00465716">
        <w:rPr>
          <w:rFonts w:ascii="Arial" w:hAnsi="Arial" w:hint="cs"/>
          <w:noProof w:val="0"/>
          <w:rtl/>
        </w:rPr>
        <w:t xml:space="preserve">אני דוחה את הטענה לקיומה של הבטחה מנהלית. מעיון בדוא"ל לא ניתן לראותו כהחלטה המאשרת את הבקשה. העותר נתלה בכך שבכותרת מצוין "בקשתך לפניות הציבור </w:t>
      </w:r>
      <w:r w:rsidRPr="00465716">
        <w:rPr>
          <w:rFonts w:ascii="Arial" w:hAnsi="Arial"/>
          <w:noProof w:val="0"/>
          <w:rtl/>
        </w:rPr>
        <w:t>–</w:t>
      </w:r>
      <w:r w:rsidRPr="00465716">
        <w:rPr>
          <w:rFonts w:ascii="Arial" w:hAnsi="Arial" w:hint="cs"/>
          <w:noProof w:val="0"/>
          <w:rtl/>
        </w:rPr>
        <w:t xml:space="preserve"> אגף הרישוי - אושר", אך בדוא"ל עצמו נכתב כך</w:t>
      </w:r>
      <w:r>
        <w:rPr>
          <w:rFonts w:ascii="Arial" w:hAnsi="Arial" w:hint="cs"/>
          <w:noProof w:val="0"/>
          <w:rtl/>
        </w:rPr>
        <w:t>:</w:t>
      </w:r>
      <w:r w:rsidRPr="00465716">
        <w:rPr>
          <w:rFonts w:ascii="Arial" w:hAnsi="Arial" w:hint="cs"/>
          <w:noProof w:val="0"/>
          <w:rtl/>
        </w:rPr>
        <w:t xml:space="preserve"> "</w:t>
      </w:r>
      <w:r w:rsidRPr="005E2E7F">
        <w:rPr>
          <w:rFonts w:ascii="David" w:hAnsi="David"/>
          <w:b/>
          <w:bCs/>
          <w:noProof w:val="0"/>
        </w:rPr>
        <w:t>XXX</w:t>
      </w:r>
      <w:r w:rsidRPr="00465716">
        <w:rPr>
          <w:rFonts w:ascii="Arial" w:hAnsi="Arial" w:hint="cs"/>
          <w:b/>
          <w:bCs/>
          <w:noProof w:val="0"/>
          <w:rtl/>
        </w:rPr>
        <w:t xml:space="preserve"> שלום, בהמשך לפנייתך על רכב ממוגן, עליך לקבוע תור למשרד הרישוי באזור מגורייך לקבלת תשובה מפורטת</w:t>
      </w:r>
      <w:r w:rsidRPr="00465716">
        <w:rPr>
          <w:rFonts w:ascii="Arial" w:hAnsi="Arial" w:hint="cs"/>
          <w:noProof w:val="0"/>
          <w:rtl/>
        </w:rPr>
        <w:t xml:space="preserve">". כשהגיע העותר </w:t>
      </w:r>
      <w:r>
        <w:rPr>
          <w:rFonts w:ascii="Arial" w:hAnsi="Arial" w:hint="cs"/>
          <w:noProof w:val="0"/>
          <w:rtl/>
        </w:rPr>
        <w:lastRenderedPageBreak/>
        <w:t xml:space="preserve">לסניף משרד הרישוי </w:t>
      </w:r>
      <w:r w:rsidRPr="00465716">
        <w:rPr>
          <w:rFonts w:ascii="Arial" w:hAnsi="Arial" w:hint="cs"/>
          <w:noProof w:val="0"/>
          <w:rtl/>
        </w:rPr>
        <w:t>הובהרו לו התנאים לאפשר מיגון רכב כנג</w:t>
      </w:r>
      <w:r w:rsidRPr="004A34CA">
        <w:rPr>
          <w:rFonts w:ascii="Arial" w:hAnsi="Arial" w:hint="cs"/>
          <w:noProof w:val="0"/>
          <w:rtl/>
        </w:rPr>
        <w:t xml:space="preserve">ד אבנים למתגוררים בשטחים, </w:t>
      </w:r>
      <w:r w:rsidRPr="00465716">
        <w:rPr>
          <w:rFonts w:ascii="Arial" w:hAnsi="Arial" w:hint="cs"/>
          <w:noProof w:val="0"/>
          <w:rtl/>
        </w:rPr>
        <w:t>שאינו רלבנטי לענייננו (המיגון המבוקש</w:t>
      </w:r>
      <w:r>
        <w:rPr>
          <w:rFonts w:ascii="Arial" w:hAnsi="Arial" w:hint="cs"/>
          <w:noProof w:val="0"/>
          <w:rtl/>
        </w:rPr>
        <w:t xml:space="preserve"> כנגד ירי הוא</w:t>
      </w:r>
      <w:r w:rsidRPr="00465716">
        <w:rPr>
          <w:rFonts w:ascii="Arial" w:hAnsi="Arial" w:hint="cs"/>
          <w:noProof w:val="0"/>
          <w:rtl/>
        </w:rPr>
        <w:t xml:space="preserve"> שונה</w:t>
      </w:r>
      <w:r>
        <w:rPr>
          <w:rFonts w:ascii="Arial" w:hAnsi="Arial" w:hint="cs"/>
          <w:noProof w:val="0"/>
          <w:rtl/>
        </w:rPr>
        <w:t>. ראו הסבר נציג משרד התחבורה בדיון מיום 15.7.24 בעמ' 2 לפרוטוקול</w:t>
      </w:r>
      <w:r w:rsidRPr="00465716">
        <w:rPr>
          <w:rFonts w:ascii="Arial" w:hAnsi="Arial" w:hint="cs"/>
          <w:noProof w:val="0"/>
          <w:rtl/>
        </w:rPr>
        <w:t xml:space="preserve">). אף שניתן לתמוהה על כך שהעותר התבקש להתייצב לקבלת מענה, </w:t>
      </w:r>
      <w:r>
        <w:rPr>
          <w:rFonts w:ascii="Arial" w:hAnsi="Arial" w:hint="cs"/>
          <w:noProof w:val="0"/>
          <w:rtl/>
        </w:rPr>
        <w:t xml:space="preserve">נראה, </w:t>
      </w:r>
      <w:r w:rsidRPr="00465716">
        <w:rPr>
          <w:rFonts w:ascii="Arial" w:hAnsi="Arial" w:hint="cs"/>
          <w:noProof w:val="0"/>
          <w:rtl/>
        </w:rPr>
        <w:t>לאור השתלשלות העניינים בטיפול בבקשה כי אין מדובר בתשובה לערר שהגיש בא כוח המערער</w:t>
      </w:r>
      <w:r>
        <w:rPr>
          <w:rFonts w:ascii="Arial" w:hAnsi="Arial" w:hint="cs"/>
          <w:noProof w:val="0"/>
          <w:rtl/>
        </w:rPr>
        <w:t xml:space="preserve"> </w:t>
      </w:r>
      <w:r w:rsidRPr="00465716">
        <w:rPr>
          <w:rFonts w:ascii="Arial" w:hAnsi="Arial" w:hint="cs"/>
          <w:noProof w:val="0"/>
          <w:rtl/>
        </w:rPr>
        <w:t>(ראו המפורט בעתירה והנספחים לה)</w:t>
      </w:r>
      <w:r>
        <w:rPr>
          <w:rFonts w:ascii="Arial" w:hAnsi="Arial" w:hint="cs"/>
          <w:noProof w:val="0"/>
          <w:rtl/>
        </w:rPr>
        <w:t>;</w:t>
      </w:r>
      <w:r w:rsidRPr="00465716">
        <w:rPr>
          <w:rFonts w:ascii="Arial" w:hAnsi="Arial" w:hint="cs"/>
          <w:noProof w:val="0"/>
          <w:rtl/>
        </w:rPr>
        <w:t xml:space="preserve"> וכי כפי שצ</w:t>
      </w:r>
      <w:r>
        <w:rPr>
          <w:rFonts w:ascii="Arial" w:hAnsi="Arial" w:hint="cs"/>
          <w:noProof w:val="0"/>
          <w:rtl/>
        </w:rPr>
        <w:t xml:space="preserve">יינה המדינה </w:t>
      </w:r>
      <w:r w:rsidRPr="00465716">
        <w:rPr>
          <w:rFonts w:ascii="Arial" w:hAnsi="Arial" w:hint="cs"/>
          <w:noProof w:val="0"/>
          <w:rtl/>
        </w:rPr>
        <w:t xml:space="preserve">בתגובה המקדמית (סעיף 10), </w:t>
      </w:r>
      <w:r>
        <w:rPr>
          <w:rFonts w:ascii="Arial" w:hAnsi="Arial" w:hint="cs"/>
          <w:noProof w:val="0"/>
          <w:rtl/>
        </w:rPr>
        <w:t xml:space="preserve">העתירה הוגשה </w:t>
      </w:r>
      <w:r w:rsidRPr="00465716">
        <w:rPr>
          <w:rFonts w:ascii="Arial" w:hAnsi="Arial" w:hint="cs"/>
          <w:noProof w:val="0"/>
          <w:rtl/>
        </w:rPr>
        <w:t>בטרם ניתן מענה לערר (נראה שגם העותר סבור שכך שכן בכותרת עמוד 4 למעלה מסעיף 15 צוין "</w:t>
      </w:r>
      <w:r w:rsidRPr="00BD5149">
        <w:rPr>
          <w:rFonts w:ascii="Arial" w:hAnsi="Arial" w:hint="cs"/>
          <w:b/>
          <w:bCs/>
          <w:noProof w:val="0"/>
          <w:rtl/>
        </w:rPr>
        <w:t>ככל שסורבה הבקשה לאחר ערר...</w:t>
      </w:r>
      <w:r w:rsidRPr="00465716">
        <w:rPr>
          <w:rFonts w:ascii="Arial" w:hAnsi="Arial" w:hint="cs"/>
          <w:noProof w:val="0"/>
          <w:rtl/>
        </w:rPr>
        <w:t>"). מכל מקום, מסמך זה לפי תוכנו אינו הודעה על אישור הבקשה</w:t>
      </w:r>
      <w:r>
        <w:rPr>
          <w:rFonts w:ascii="Arial" w:hAnsi="Arial" w:hint="cs"/>
          <w:noProof w:val="0"/>
          <w:rtl/>
        </w:rPr>
        <w:t>.</w:t>
      </w:r>
      <w:r w:rsidRPr="00465716">
        <w:rPr>
          <w:rFonts w:ascii="Arial" w:hAnsi="Arial" w:hint="cs"/>
          <w:noProof w:val="0"/>
          <w:rtl/>
        </w:rPr>
        <w:t xml:space="preserve"> ממילא גם לא מתקיימים התנאים שבהם יאכוף בית המשפט הבטחה מנהלית. לכל היותר ניתן לומר כי המענה שניתן בדוא"ל לא היה ברור (ונראה שהעותר </w:t>
      </w:r>
      <w:r>
        <w:rPr>
          <w:rFonts w:ascii="Arial" w:hAnsi="Arial" w:hint="cs"/>
          <w:noProof w:val="0"/>
          <w:rtl/>
        </w:rPr>
        <w:t xml:space="preserve">מסכים כי </w:t>
      </w:r>
      <w:r w:rsidRPr="00465716">
        <w:rPr>
          <w:rFonts w:ascii="Arial" w:hAnsi="Arial" w:hint="cs"/>
          <w:noProof w:val="0"/>
          <w:rtl/>
        </w:rPr>
        <w:t>המענה לא היה ברור</w:t>
      </w:r>
      <w:r>
        <w:rPr>
          <w:rFonts w:ascii="Arial" w:hAnsi="Arial" w:hint="cs"/>
          <w:noProof w:val="0"/>
          <w:rtl/>
        </w:rPr>
        <w:t>,</w:t>
      </w:r>
      <w:r w:rsidRPr="00465716">
        <w:rPr>
          <w:rFonts w:ascii="Arial" w:hAnsi="Arial" w:hint="cs"/>
          <w:noProof w:val="0"/>
          <w:rtl/>
        </w:rPr>
        <w:t xml:space="preserve"> כעולה מהכותרת "</w:t>
      </w:r>
      <w:r w:rsidRPr="00BD5149">
        <w:rPr>
          <w:rFonts w:ascii="Arial" w:hAnsi="Arial" w:hint="cs"/>
          <w:b/>
          <w:bCs/>
          <w:noProof w:val="0"/>
          <w:rtl/>
        </w:rPr>
        <w:t>...חוסר הבהירות לעניין המענה עצמו</w:t>
      </w:r>
      <w:r w:rsidRPr="00465716">
        <w:rPr>
          <w:rFonts w:ascii="Arial" w:hAnsi="Arial" w:hint="cs"/>
          <w:noProof w:val="0"/>
          <w:rtl/>
        </w:rPr>
        <w:t xml:space="preserve">", בעמוד 6 לעתירה מעל סעיף 13 לעתירה). </w:t>
      </w:r>
      <w:r w:rsidRPr="00465716">
        <w:rPr>
          <w:rFonts w:ascii="Arial" w:hAnsi="Arial"/>
          <w:noProof w:val="0"/>
          <w:rtl/>
        </w:rPr>
        <w:tab/>
      </w:r>
      <w:r>
        <w:rPr>
          <w:rFonts w:ascii="Arial" w:hAnsi="Arial"/>
          <w:noProof w:val="0"/>
          <w:rtl/>
        </w:rPr>
        <w:br/>
      </w:r>
      <w:r w:rsidRPr="00465716">
        <w:rPr>
          <w:rFonts w:ascii="Arial" w:hAnsi="Arial"/>
          <w:noProof w:val="0"/>
          <w:rtl/>
        </w:rPr>
        <w:br/>
      </w:r>
      <w:r>
        <w:rPr>
          <w:rFonts w:ascii="Arial" w:hAnsi="Arial" w:hint="cs"/>
          <w:noProof w:val="0"/>
          <w:rtl/>
        </w:rPr>
        <w:t>ל</w:t>
      </w:r>
      <w:r w:rsidRPr="00465716">
        <w:rPr>
          <w:rFonts w:ascii="Arial" w:hAnsi="Arial" w:hint="cs"/>
          <w:noProof w:val="0"/>
          <w:rtl/>
        </w:rPr>
        <w:t xml:space="preserve">תנאים לאכיפת הבטחה מנהלית </w:t>
      </w:r>
      <w:r>
        <w:rPr>
          <w:rFonts w:ascii="Arial" w:hAnsi="Arial" w:hint="cs"/>
          <w:noProof w:val="0"/>
          <w:rtl/>
        </w:rPr>
        <w:t xml:space="preserve">ראו למשל בג"ץ 135/75 </w:t>
      </w:r>
      <w:r w:rsidRPr="005D025A">
        <w:rPr>
          <w:rFonts w:ascii="Arial" w:hAnsi="Arial" w:hint="cs"/>
          <w:b/>
          <w:bCs/>
          <w:noProof w:val="0"/>
          <w:rtl/>
        </w:rPr>
        <w:t>סאי-טקס קורפוריישן בע"מ נ' שר המסחר והתעשיה</w:t>
      </w:r>
      <w:r>
        <w:rPr>
          <w:rFonts w:ascii="Arial" w:hAnsi="Arial" w:hint="cs"/>
          <w:noProof w:val="0"/>
          <w:rtl/>
        </w:rPr>
        <w:t xml:space="preserve"> פ"ד ל(1) 637 ו</w:t>
      </w:r>
      <w:r w:rsidRPr="00465716">
        <w:rPr>
          <w:rFonts w:ascii="Arial" w:hAnsi="Arial" w:hint="cs"/>
          <w:noProof w:val="0"/>
          <w:rtl/>
        </w:rPr>
        <w:t xml:space="preserve">בג"ץ 8634/08 </w:t>
      </w:r>
      <w:r w:rsidRPr="00465716">
        <w:rPr>
          <w:rFonts w:ascii="Arial" w:hAnsi="Arial" w:hint="cs"/>
          <w:b/>
          <w:bCs/>
          <w:noProof w:val="0"/>
          <w:rtl/>
        </w:rPr>
        <w:t>אלחננוב נ' משטרת ישראל</w:t>
      </w:r>
      <w:r w:rsidRPr="00465716">
        <w:rPr>
          <w:rFonts w:ascii="Arial" w:hAnsi="Arial" w:hint="cs"/>
          <w:noProof w:val="0"/>
          <w:rtl/>
        </w:rPr>
        <w:t xml:space="preserve"> (16.10.11)</w:t>
      </w:r>
      <w:r>
        <w:rPr>
          <w:rFonts w:ascii="Arial" w:hAnsi="Arial" w:hint="cs"/>
          <w:noProof w:val="0"/>
          <w:rtl/>
        </w:rPr>
        <w:t>. כפי שנקבע בעניין האחרון (</w:t>
      </w:r>
      <w:r w:rsidRPr="00465716">
        <w:rPr>
          <w:rFonts w:ascii="Arial" w:hAnsi="Arial" w:hint="cs"/>
          <w:noProof w:val="0"/>
          <w:rtl/>
        </w:rPr>
        <w:t>פסקה 29 לפסק הדין של השופטת פרוקצ'יה</w:t>
      </w:r>
      <w:r>
        <w:rPr>
          <w:rFonts w:ascii="Arial" w:hAnsi="Arial" w:hint="cs"/>
          <w:noProof w:val="0"/>
          <w:rtl/>
        </w:rPr>
        <w:t>) "</w:t>
      </w:r>
      <w:r w:rsidRPr="00B37DC5">
        <w:rPr>
          <w:rFonts w:ascii="Arial" w:hAnsi="Arial" w:hint="cs"/>
          <w:b/>
          <w:bCs/>
          <w:noProof w:val="0"/>
          <w:rtl/>
        </w:rPr>
        <w:t>כדי שהבטחה מ</w:t>
      </w:r>
      <w:r>
        <w:rPr>
          <w:rFonts w:ascii="Arial" w:hAnsi="Arial" w:hint="cs"/>
          <w:b/>
          <w:bCs/>
          <w:noProof w:val="0"/>
          <w:rtl/>
        </w:rPr>
        <w:t>י</w:t>
      </w:r>
      <w:r w:rsidRPr="00B37DC5">
        <w:rPr>
          <w:rFonts w:ascii="Arial" w:hAnsi="Arial" w:hint="cs"/>
          <w:b/>
          <w:bCs/>
          <w:noProof w:val="0"/>
          <w:rtl/>
        </w:rPr>
        <w:t>נ</w:t>
      </w:r>
      <w:r>
        <w:rPr>
          <w:rFonts w:ascii="Arial" w:hAnsi="Arial" w:hint="cs"/>
          <w:b/>
          <w:bCs/>
          <w:noProof w:val="0"/>
          <w:rtl/>
        </w:rPr>
        <w:t>ה</w:t>
      </w:r>
      <w:r w:rsidRPr="00B37DC5">
        <w:rPr>
          <w:rFonts w:ascii="Arial" w:hAnsi="Arial" w:hint="cs"/>
          <w:b/>
          <w:bCs/>
          <w:noProof w:val="0"/>
          <w:rtl/>
        </w:rPr>
        <w:t>לית תחייב את נותנה, יש להוכיח, בראש ובראשונה כי ניתנה. שנית, עליה להיות מפורשת וברורה, ולא מוטלת בספק. יתר התנאים המצטברים הנדרשים לקיום הבטחה מינהלית בת תוקף הם: כי נותן ההבטחה היה בעל סמכות חוקית לתיתה; כי הוא נתן אותה מתוך כוונה להקנות לה תוקף משפטי; כי הוא בעל יכולת למלא אחריה, וכן כי הצד השני הבין אותה כמחייבת. על תנאים אלה מתווסף התנאי כי לא קיים צידוק חוקי לשנות מההבטחה א</w:t>
      </w:r>
      <w:r>
        <w:rPr>
          <w:rFonts w:ascii="Arial" w:hAnsi="Arial" w:hint="cs"/>
          <w:b/>
          <w:bCs/>
          <w:noProof w:val="0"/>
          <w:rtl/>
        </w:rPr>
        <w:t>ו</w:t>
      </w:r>
      <w:r w:rsidRPr="00B37DC5">
        <w:rPr>
          <w:rFonts w:ascii="Arial" w:hAnsi="Arial" w:hint="cs"/>
          <w:b/>
          <w:bCs/>
          <w:noProof w:val="0"/>
          <w:rtl/>
        </w:rPr>
        <w:t xml:space="preserve"> לבטלה</w:t>
      </w:r>
      <w:r>
        <w:rPr>
          <w:rFonts w:ascii="Arial" w:hAnsi="Arial" w:hint="cs"/>
          <w:noProof w:val="0"/>
          <w:rtl/>
        </w:rPr>
        <w:t xml:space="preserve">". </w:t>
      </w:r>
      <w:r w:rsidRPr="00465716">
        <w:rPr>
          <w:rFonts w:ascii="Arial" w:hAnsi="Arial" w:hint="cs"/>
          <w:noProof w:val="0"/>
          <w:rtl/>
        </w:rPr>
        <w:t>התנאי השני הוא</w:t>
      </w:r>
      <w:r>
        <w:rPr>
          <w:rFonts w:ascii="Arial" w:hAnsi="Arial" w:hint="cs"/>
          <w:noProof w:val="0"/>
          <w:rtl/>
        </w:rPr>
        <w:t>,</w:t>
      </w:r>
      <w:r w:rsidRPr="00465716">
        <w:rPr>
          <w:rFonts w:ascii="Arial" w:hAnsi="Arial" w:hint="cs"/>
          <w:noProof w:val="0"/>
          <w:rtl/>
        </w:rPr>
        <w:t xml:space="preserve"> </w:t>
      </w:r>
      <w:r>
        <w:rPr>
          <w:rFonts w:ascii="Arial" w:hAnsi="Arial" w:hint="cs"/>
          <w:noProof w:val="0"/>
          <w:rtl/>
        </w:rPr>
        <w:t xml:space="preserve">כאמור, </w:t>
      </w:r>
      <w:r w:rsidRPr="00465716">
        <w:rPr>
          <w:rFonts w:ascii="Arial" w:hAnsi="Arial" w:hint="cs"/>
          <w:noProof w:val="0"/>
          <w:rtl/>
        </w:rPr>
        <w:t xml:space="preserve">שההבטחה מפורשת וברורה. אין ספק </w:t>
      </w:r>
      <w:r>
        <w:rPr>
          <w:rFonts w:ascii="Arial" w:hAnsi="Arial" w:hint="cs"/>
          <w:noProof w:val="0"/>
          <w:rtl/>
        </w:rPr>
        <w:t>שהדוא"ל הנטען להיות הבטחה אינו כזה, ודי בכך כדי לדחות את הטענה</w:t>
      </w:r>
      <w:r w:rsidRPr="00465716">
        <w:rPr>
          <w:rFonts w:ascii="Arial" w:hAnsi="Arial" w:hint="cs"/>
          <w:noProof w:val="0"/>
          <w:rtl/>
        </w:rPr>
        <w:t>. גם לא התקיי</w:t>
      </w:r>
      <w:r>
        <w:rPr>
          <w:rFonts w:ascii="Arial" w:hAnsi="Arial" w:hint="cs"/>
          <w:noProof w:val="0"/>
          <w:rtl/>
        </w:rPr>
        <w:t>מו כאן התנאים האחרים (למעט אולי הבנתו של העותר)</w:t>
      </w:r>
      <w:r w:rsidRPr="00465716">
        <w:rPr>
          <w:rFonts w:ascii="Arial" w:hAnsi="Arial" w:hint="cs"/>
          <w:noProof w:val="0"/>
          <w:rtl/>
        </w:rPr>
        <w:t>. ממילא ככל שאין די באמור ונדרש עוד, גם לא התקיים התנאי שלפיו "</w:t>
      </w:r>
      <w:r w:rsidRPr="00465716">
        <w:rPr>
          <w:rFonts w:ascii="Arial" w:hAnsi="Arial" w:hint="cs"/>
          <w:b/>
          <w:bCs/>
          <w:noProof w:val="0"/>
          <w:rtl/>
        </w:rPr>
        <w:t>לא קיים צידוק חוקי לשנות מההבטחה או לבטלה</w:t>
      </w:r>
      <w:r w:rsidRPr="00465716">
        <w:rPr>
          <w:rFonts w:ascii="Arial" w:hAnsi="Arial" w:hint="cs"/>
          <w:noProof w:val="0"/>
          <w:rtl/>
        </w:rPr>
        <w:t>". נדמה לאור כל האמור, כי צידוק חוקי לאי מתן היתר כמבוקש, קיים גם קיים בנסיבות כמתואר.</w:t>
      </w:r>
    </w:p>
    <w:p w:rsidR="00EC2564" w:rsidRPr="001473C7" w:rsidRDefault="00EC2564" w:rsidP="00EC2564">
      <w:pPr>
        <w:spacing w:line="360" w:lineRule="auto"/>
        <w:jc w:val="both"/>
        <w:rPr>
          <w:rFonts w:ascii="Arial" w:hAnsi="Arial"/>
          <w:noProof w:val="0"/>
        </w:rPr>
      </w:pPr>
    </w:p>
    <w:p w:rsidR="00EC2564" w:rsidRDefault="00EC2564" w:rsidP="00495122">
      <w:pPr>
        <w:pStyle w:val="ad"/>
        <w:numPr>
          <w:ilvl w:val="0"/>
          <w:numId w:val="1"/>
        </w:numPr>
        <w:spacing w:line="360" w:lineRule="auto"/>
        <w:ind w:left="510" w:hanging="425"/>
        <w:jc w:val="both"/>
        <w:rPr>
          <w:rFonts w:ascii="Arial" w:hAnsi="Arial"/>
          <w:noProof w:val="0"/>
        </w:rPr>
      </w:pPr>
      <w:r w:rsidRPr="00465716">
        <w:rPr>
          <w:rFonts w:ascii="Arial" w:hAnsi="Arial" w:hint="cs"/>
          <w:noProof w:val="0"/>
          <w:rtl/>
        </w:rPr>
        <w:t>אני דוחה את הטענה שהועלתה</w:t>
      </w:r>
      <w:r>
        <w:rPr>
          <w:rFonts w:ascii="Arial" w:hAnsi="Arial" w:hint="cs"/>
          <w:noProof w:val="0"/>
          <w:rtl/>
        </w:rPr>
        <w:t>,</w:t>
      </w:r>
      <w:r w:rsidRPr="00465716">
        <w:rPr>
          <w:rFonts w:ascii="Arial" w:hAnsi="Arial" w:hint="cs"/>
          <w:noProof w:val="0"/>
          <w:rtl/>
        </w:rPr>
        <w:t xml:space="preserve"> </w:t>
      </w:r>
      <w:r>
        <w:rPr>
          <w:rFonts w:ascii="Arial" w:hAnsi="Arial" w:hint="cs"/>
          <w:noProof w:val="0"/>
          <w:rtl/>
        </w:rPr>
        <w:t>גם אם לא בפה מלא, ב</w:t>
      </w:r>
      <w:r w:rsidRPr="00465716">
        <w:rPr>
          <w:rFonts w:ascii="Arial" w:hAnsi="Arial" w:hint="cs"/>
          <w:noProof w:val="0"/>
          <w:rtl/>
        </w:rPr>
        <w:t xml:space="preserve">דיון </w:t>
      </w:r>
      <w:r>
        <w:rPr>
          <w:rFonts w:ascii="Arial" w:hAnsi="Arial" w:hint="cs"/>
          <w:noProof w:val="0"/>
          <w:rtl/>
        </w:rPr>
        <w:t>מיום 15.7.24,</w:t>
      </w:r>
      <w:r w:rsidRPr="00465716">
        <w:rPr>
          <w:rFonts w:ascii="Arial" w:hAnsi="Arial" w:hint="cs"/>
          <w:noProof w:val="0"/>
          <w:rtl/>
        </w:rPr>
        <w:t xml:space="preserve"> </w:t>
      </w:r>
      <w:r>
        <w:rPr>
          <w:rFonts w:ascii="Arial" w:hAnsi="Arial" w:hint="cs"/>
          <w:noProof w:val="0"/>
          <w:rtl/>
        </w:rPr>
        <w:t xml:space="preserve">לאפליית </w:t>
      </w:r>
      <w:r w:rsidRPr="00465716">
        <w:rPr>
          <w:rFonts w:ascii="Arial" w:hAnsi="Arial" w:hint="cs"/>
          <w:noProof w:val="0"/>
          <w:rtl/>
        </w:rPr>
        <w:t xml:space="preserve">העותר בהיותו </w:t>
      </w:r>
      <w:r w:rsidR="00495122">
        <w:rPr>
          <w:rFonts w:ascii="Arial" w:hAnsi="Arial" w:hint="cs"/>
          <w:noProof w:val="0"/>
        </w:rPr>
        <w:t>XXX</w:t>
      </w:r>
      <w:r w:rsidRPr="00465716">
        <w:rPr>
          <w:rFonts w:ascii="Arial" w:hAnsi="Arial" w:hint="cs"/>
          <w:noProof w:val="0"/>
          <w:rtl/>
        </w:rPr>
        <w:t>. אין לטענה על מה שתסמוך</w:t>
      </w:r>
      <w:r>
        <w:rPr>
          <w:rFonts w:ascii="Arial" w:hAnsi="Arial" w:hint="cs"/>
          <w:noProof w:val="0"/>
          <w:rtl/>
        </w:rPr>
        <w:t>.</w:t>
      </w:r>
      <w:r w:rsidRPr="00465716">
        <w:rPr>
          <w:rFonts w:ascii="Arial" w:hAnsi="Arial" w:hint="cs"/>
          <w:noProof w:val="0"/>
          <w:rtl/>
        </w:rPr>
        <w:t xml:space="preserve"> המדינה אף הציגה בפני</w:t>
      </w:r>
      <w:r>
        <w:rPr>
          <w:rFonts w:ascii="Arial" w:hAnsi="Arial" w:hint="cs"/>
          <w:noProof w:val="0"/>
          <w:rtl/>
        </w:rPr>
        <w:t>י</w:t>
      </w:r>
      <w:r w:rsidRPr="00465716">
        <w:rPr>
          <w:rFonts w:ascii="Arial" w:hAnsi="Arial" w:hint="cs"/>
          <w:noProof w:val="0"/>
          <w:rtl/>
        </w:rPr>
        <w:t xml:space="preserve"> </w:t>
      </w:r>
      <w:r>
        <w:rPr>
          <w:rFonts w:ascii="Arial" w:hAnsi="Arial" w:hint="cs"/>
          <w:noProof w:val="0"/>
          <w:rtl/>
        </w:rPr>
        <w:t xml:space="preserve">(בדיון השני), </w:t>
      </w:r>
      <w:r w:rsidRPr="00465716">
        <w:rPr>
          <w:rFonts w:ascii="Arial" w:hAnsi="Arial" w:hint="cs"/>
          <w:noProof w:val="0"/>
          <w:rtl/>
        </w:rPr>
        <w:t>במסגרת החומר החסוי</w:t>
      </w:r>
      <w:r>
        <w:rPr>
          <w:rFonts w:ascii="Arial" w:hAnsi="Arial" w:hint="cs"/>
          <w:noProof w:val="0"/>
          <w:rtl/>
        </w:rPr>
        <w:t>, במעמד צד אחד,</w:t>
      </w:r>
      <w:r w:rsidRPr="00465716">
        <w:rPr>
          <w:rFonts w:ascii="Arial" w:hAnsi="Arial" w:hint="cs"/>
          <w:noProof w:val="0"/>
          <w:rtl/>
        </w:rPr>
        <w:t xml:space="preserve"> מקרה אחר של יהודי שבקשתו סורבה בשל המלצה שלילית של המשטרה מטעמים דומים (</w:t>
      </w:r>
      <w:r w:rsidRPr="001D3562">
        <w:rPr>
          <w:rFonts w:ascii="Arial" w:hAnsi="Arial" w:hint="cs"/>
          <w:b/>
          <w:bCs/>
          <w:noProof w:val="0"/>
          <w:rtl/>
        </w:rPr>
        <w:t>במ/2</w:t>
      </w:r>
      <w:r w:rsidRPr="00465716">
        <w:rPr>
          <w:rFonts w:ascii="Arial" w:hAnsi="Arial" w:hint="cs"/>
          <w:noProof w:val="0"/>
          <w:rtl/>
        </w:rPr>
        <w:t>)</w:t>
      </w:r>
      <w:r>
        <w:rPr>
          <w:rFonts w:ascii="Arial" w:hAnsi="Arial" w:hint="cs"/>
          <w:noProof w:val="0"/>
          <w:rtl/>
        </w:rPr>
        <w:t>, וראו גם פסק הדין הנזכר לעיל בעניין אבוטבול</w:t>
      </w:r>
      <w:r w:rsidRPr="00465716">
        <w:rPr>
          <w:rFonts w:ascii="Arial" w:hAnsi="Arial" w:hint="cs"/>
          <w:noProof w:val="0"/>
          <w:rtl/>
        </w:rPr>
        <w:t>.</w:t>
      </w:r>
      <w:r>
        <w:rPr>
          <w:rFonts w:ascii="Arial" w:hAnsi="Arial" w:hint="cs"/>
          <w:noProof w:val="0"/>
          <w:rtl/>
        </w:rPr>
        <w:t xml:space="preserve"> אוסיף כי התרשמתי מהחומר שהוצג לי כי המדינה עושה את שביכולתה ופועלת כסמכותה כדין וכנדרש לחקירת הדרוש ולהגנת העותר, ואף לא נטען אחרת.</w:t>
      </w:r>
    </w:p>
    <w:p w:rsidR="00EC2564" w:rsidRPr="001D3562" w:rsidRDefault="00EC2564" w:rsidP="00EC2564">
      <w:pPr>
        <w:spacing w:line="360" w:lineRule="auto"/>
        <w:ind w:left="85"/>
        <w:jc w:val="both"/>
        <w:rPr>
          <w:rFonts w:ascii="Arial" w:hAnsi="Arial"/>
          <w:noProof w:val="0"/>
          <w:rtl/>
        </w:rPr>
      </w:pPr>
    </w:p>
    <w:p w:rsidR="00EC2564" w:rsidRDefault="00EC2564" w:rsidP="00EC2564">
      <w:pPr>
        <w:pStyle w:val="ad"/>
        <w:numPr>
          <w:ilvl w:val="0"/>
          <w:numId w:val="1"/>
        </w:numPr>
        <w:spacing w:line="360" w:lineRule="auto"/>
        <w:ind w:left="510" w:hanging="425"/>
        <w:jc w:val="both"/>
        <w:rPr>
          <w:rFonts w:ascii="Arial" w:hAnsi="Arial"/>
          <w:noProof w:val="0"/>
        </w:rPr>
      </w:pPr>
      <w:r>
        <w:rPr>
          <w:rFonts w:ascii="Arial" w:hAnsi="Arial" w:hint="cs"/>
          <w:noProof w:val="0"/>
          <w:rtl/>
        </w:rPr>
        <w:lastRenderedPageBreak/>
        <w:t>לבסוף, בתום הדיון, ציין ב"כ העותר כי הוא מבקש להגיש פסיקה בעניינו של מר מולנר שלפי הטענה קיבל היתר מיגון, אף שגם בעניינו נטען לסכסוך עם משפחות פשע. ניתנה לעותר הזדמנות לעשות כן, אלא שתחת זאת ביקש הוא להגיש כתבה עיתונאית שפורסמה לאחרונה בעניין יבוא אישי של רכב טסלה בעל מיגון ירי מקורי לארץ, והוסיף וטען שהדבר תומך בקבלת העתירה. אין מקום לקבל את המסמך בהיבט הדיוני לאור טיבו (כתבה עיתונאית) והשלב שבו התבקשה הגשתו, ומשעה שלא עמד לפני הרשות להתייחסותה כנדרש בטרם העתירה ואף לא במסגרת העתירה. ממילא גם לגופו של עניין, אין באמור בכתבה כדי להביא לקבלת העתירה או לחזק את טענות העותר, אשר בעניינו, כאמור, ניתנה המלצה שלילית של המשטרה (סוגיה שלא נזכרת בכתבה). אם בכלל, ההפך הוא הנכון. עולה מהכתבה שמשרד התחבורה סרב לרשום את הרכב הנזכר בשל המדיניות הכללית הנזכרת לעיל, ולא ברור משם כיצד בוצע הרישום. ממילא גם אין סוגיית רישום רכב הטסלה האמור מעניינה של עתירה זו.</w:t>
      </w:r>
    </w:p>
    <w:p w:rsidR="00EC2564" w:rsidRPr="00861131" w:rsidRDefault="00EC2564" w:rsidP="00EC2564">
      <w:pPr>
        <w:spacing w:line="360" w:lineRule="auto"/>
        <w:jc w:val="both"/>
        <w:rPr>
          <w:rFonts w:ascii="Arial" w:hAnsi="Arial"/>
          <w:noProof w:val="0"/>
          <w:rtl/>
        </w:rPr>
      </w:pPr>
    </w:p>
    <w:p w:rsidR="00EC2564" w:rsidRDefault="00EC2564" w:rsidP="00EC2564">
      <w:pPr>
        <w:pStyle w:val="ad"/>
        <w:numPr>
          <w:ilvl w:val="0"/>
          <w:numId w:val="1"/>
        </w:numPr>
        <w:spacing w:line="360" w:lineRule="auto"/>
        <w:ind w:left="510" w:hanging="425"/>
        <w:jc w:val="both"/>
        <w:rPr>
          <w:rFonts w:ascii="Arial" w:hAnsi="Arial"/>
          <w:noProof w:val="0"/>
        </w:rPr>
      </w:pPr>
      <w:r w:rsidRPr="00465716">
        <w:rPr>
          <w:rFonts w:ascii="Arial" w:hAnsi="Arial" w:hint="cs"/>
          <w:noProof w:val="0"/>
          <w:rtl/>
        </w:rPr>
        <w:t>לא מצאתי ממש גם ביתר טענות העותר והן נדחות.</w:t>
      </w:r>
    </w:p>
    <w:p w:rsidR="00EC2564" w:rsidRPr="00B37DC5" w:rsidRDefault="00EC2564" w:rsidP="00EC2564">
      <w:pPr>
        <w:pStyle w:val="ad"/>
        <w:rPr>
          <w:rFonts w:ascii="Arial" w:hAnsi="Arial"/>
          <w:noProof w:val="0"/>
          <w:rtl/>
        </w:rPr>
      </w:pPr>
    </w:p>
    <w:p w:rsidR="00EC2564" w:rsidRPr="00465716" w:rsidRDefault="00EC2564" w:rsidP="00EC2564">
      <w:pPr>
        <w:pStyle w:val="ad"/>
        <w:numPr>
          <w:ilvl w:val="0"/>
          <w:numId w:val="1"/>
        </w:numPr>
        <w:spacing w:line="360" w:lineRule="auto"/>
        <w:ind w:left="510" w:hanging="425"/>
        <w:jc w:val="both"/>
        <w:rPr>
          <w:rFonts w:ascii="Arial" w:hAnsi="Arial"/>
          <w:noProof w:val="0"/>
          <w:rtl/>
        </w:rPr>
      </w:pPr>
      <w:r w:rsidRPr="00B37DC5">
        <w:rPr>
          <w:rFonts w:ascii="Arial" w:hAnsi="Arial" w:hint="cs"/>
          <w:b/>
          <w:bCs/>
          <w:noProof w:val="0"/>
          <w:rtl/>
        </w:rPr>
        <w:t>סוף דבר</w:t>
      </w:r>
      <w:r>
        <w:rPr>
          <w:rFonts w:ascii="Arial" w:hAnsi="Arial" w:hint="cs"/>
          <w:noProof w:val="0"/>
          <w:rtl/>
        </w:rPr>
        <w:t>: העתירה נדחית. בנסיבות העניין אין צו להוצאות.</w:t>
      </w:r>
    </w:p>
    <w:p w:rsidR="00EC2564" w:rsidRDefault="00EC2564" w:rsidP="00EC2564">
      <w:pPr>
        <w:spacing w:line="360" w:lineRule="auto"/>
        <w:jc w:val="both"/>
        <w:rPr>
          <w:rFonts w:ascii="Arial" w:hAnsi="Arial"/>
          <w:noProof w:val="0"/>
          <w:rtl/>
        </w:rPr>
      </w:pPr>
    </w:p>
    <w:p w:rsidR="00EC2564" w:rsidRPr="00465716" w:rsidRDefault="00EC2564" w:rsidP="00DF4258">
      <w:pPr>
        <w:spacing w:line="276" w:lineRule="auto"/>
        <w:jc w:val="both"/>
        <w:rPr>
          <w:rFonts w:ascii="Arial" w:hAnsi="Arial"/>
          <w:b/>
          <w:bCs/>
          <w:noProof w:val="0"/>
          <w:u w:val="single"/>
          <w:rtl/>
        </w:rPr>
      </w:pPr>
      <w:r w:rsidRPr="00465716">
        <w:rPr>
          <w:rFonts w:ascii="Arial" w:hAnsi="Arial" w:hint="cs"/>
          <w:b/>
          <w:bCs/>
          <w:noProof w:val="0"/>
          <w:u w:val="single"/>
          <w:rtl/>
        </w:rPr>
        <w:t>החומר החסוי יושב לידי נציג המדינה.</w:t>
      </w:r>
      <w:r>
        <w:rPr>
          <w:rFonts w:ascii="Arial" w:hAnsi="Arial" w:hint="cs"/>
          <w:b/>
          <w:bCs/>
          <w:noProof w:val="0"/>
          <w:u w:val="single"/>
          <w:rtl/>
        </w:rPr>
        <w:t xml:space="preserve"> </w:t>
      </w:r>
      <w:r w:rsidRPr="00465716">
        <w:rPr>
          <w:rFonts w:ascii="Arial" w:hAnsi="Arial" w:hint="cs"/>
          <w:b/>
          <w:bCs/>
          <w:noProof w:val="0"/>
          <w:u w:val="single"/>
          <w:rtl/>
        </w:rPr>
        <w:t>המזכירות תתאם עם הפרקליטות</w:t>
      </w:r>
      <w:r w:rsidR="00DF4258">
        <w:rPr>
          <w:rFonts w:ascii="Arial" w:hAnsi="Arial" w:hint="cs"/>
          <w:b/>
          <w:bCs/>
          <w:noProof w:val="0"/>
          <w:u w:val="single"/>
          <w:rtl/>
        </w:rPr>
        <w:t xml:space="preserve"> את </w:t>
      </w:r>
      <w:r>
        <w:rPr>
          <w:rFonts w:ascii="Arial" w:hAnsi="Arial" w:hint="cs"/>
          <w:b/>
          <w:bCs/>
          <w:noProof w:val="0"/>
          <w:u w:val="single"/>
          <w:rtl/>
        </w:rPr>
        <w:t>הדרוש.</w:t>
      </w:r>
    </w:p>
    <w:p w:rsidR="00EC2564" w:rsidRPr="00465716" w:rsidRDefault="00EC2564" w:rsidP="00EC2564">
      <w:pPr>
        <w:spacing w:line="276" w:lineRule="auto"/>
        <w:jc w:val="both"/>
        <w:rPr>
          <w:rFonts w:ascii="Arial" w:hAnsi="Arial"/>
          <w:b/>
          <w:bCs/>
          <w:noProof w:val="0"/>
          <w:u w:val="single"/>
          <w:rtl/>
        </w:rPr>
      </w:pPr>
      <w:r w:rsidRPr="00465716">
        <w:rPr>
          <w:rFonts w:ascii="Arial" w:hAnsi="Arial" w:hint="cs"/>
          <w:b/>
          <w:bCs/>
          <w:noProof w:val="0"/>
          <w:u w:val="single"/>
          <w:rtl/>
        </w:rPr>
        <w:t>המזכירות תדוור לצדדים</w:t>
      </w:r>
    </w:p>
    <w:p w:rsidR="00A93768" w:rsidRDefault="00A93768" w:rsidP="00F33C16">
      <w:pPr>
        <w:spacing w:line="360" w:lineRule="auto"/>
        <w:jc w:val="both"/>
        <w:rPr>
          <w:rFonts w:ascii="Arial" w:hAnsi="Arial"/>
          <w:noProof w:val="0"/>
          <w:rtl/>
        </w:rPr>
      </w:pPr>
    </w:p>
    <w:p w:rsidR="005B0F49" w:rsidRDefault="00EC2564" w:rsidP="009B374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010946503"/>
          <w:text w:multiLine="1"/>
        </w:sdtPr>
        <w:sdtEndPr/>
        <w:sdtContent>
          <w:r w:rsidR="009B374D">
            <w:rPr>
              <w:rFonts w:ascii="Arial" w:hAnsi="Arial" w:hint="cs"/>
              <w:noProof w:val="0"/>
              <w:rtl/>
            </w:rPr>
            <w:t>י"ב</w:t>
          </w:r>
          <w:r>
            <w:rPr>
              <w:rFonts w:ascii="Arial" w:hAnsi="Arial"/>
              <w:noProof w:val="0"/>
              <w:rtl/>
            </w:rPr>
            <w:t xml:space="preserve"> א</w:t>
          </w:r>
          <w:r w:rsidR="009B374D">
            <w:rPr>
              <w:rFonts w:ascii="Arial" w:hAnsi="Arial" w:hint="cs"/>
              <w:noProof w:val="0"/>
              <w:rtl/>
            </w:rPr>
            <w:t xml:space="preserve">ב </w:t>
          </w:r>
          <w:r>
            <w:rPr>
              <w:rFonts w:ascii="Arial" w:hAnsi="Arial"/>
              <w:noProof w:val="0"/>
              <w:rtl/>
            </w:rPr>
            <w:t>תשפ"ד</w:t>
          </w:r>
        </w:sdtContent>
      </w:sdt>
      <w:r>
        <w:rPr>
          <w:rFonts w:ascii="Arial" w:hAnsi="Arial"/>
          <w:noProof w:val="0"/>
          <w:rtl/>
        </w:rPr>
        <w:t xml:space="preserve">, </w:t>
      </w:r>
      <w:sdt>
        <w:sdtPr>
          <w:rPr>
            <w:rtl/>
          </w:rPr>
          <w:alias w:val="1456"/>
          <w:tag w:val="1456"/>
          <w:id w:val="713002255"/>
          <w:text w:multiLine="1"/>
        </w:sdtPr>
        <w:sdtEndPr/>
        <w:sdtContent>
          <w:r w:rsidR="009B374D">
            <w:rPr>
              <w:rFonts w:ascii="Arial" w:hAnsi="Arial" w:hint="cs"/>
              <w:noProof w:val="0"/>
              <w:rtl/>
            </w:rPr>
            <w:t>16</w:t>
          </w:r>
          <w:r>
            <w:rPr>
              <w:rFonts w:ascii="Arial" w:hAnsi="Arial"/>
              <w:noProof w:val="0"/>
              <w:rtl/>
            </w:rPr>
            <w:t xml:space="preserve"> </w:t>
          </w:r>
          <w:r w:rsidR="009B374D">
            <w:rPr>
              <w:rFonts w:ascii="Arial" w:hAnsi="Arial" w:hint="cs"/>
              <w:noProof w:val="0"/>
              <w:rtl/>
            </w:rPr>
            <w:t>אוגוסט</w:t>
          </w:r>
          <w:r>
            <w:rPr>
              <w:rFonts w:ascii="Arial" w:hAnsi="Arial"/>
              <w:noProof w:val="0"/>
              <w:rtl/>
            </w:rPr>
            <w:t xml:space="preserve"> 2024</w:t>
          </w:r>
        </w:sdtContent>
      </w:sdt>
      <w:r>
        <w:rPr>
          <w:rFonts w:ascii="Arial" w:hAnsi="Arial"/>
          <w:noProof w:val="0"/>
          <w:rtl/>
        </w:rPr>
        <w:t>, בהעדר הצדדים.</w:t>
      </w:r>
      <w:r w:rsidR="005B0F49">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sidR="005B0F49">
        <w:rPr>
          <w:rFonts w:ascii="Arial" w:hAnsi="Arial" w:hint="cs"/>
          <w:noProof w:val="0"/>
          <w:rtl/>
        </w:rPr>
        <w:tab/>
      </w:r>
      <w:r w:rsidR="005B0F49">
        <w:rPr>
          <w:rFonts w:ascii="Arial" w:hAnsi="Arial" w:hint="cs"/>
          <w:noProof w:val="0"/>
          <w:rtl/>
        </w:rPr>
        <w:tab/>
      </w:r>
      <w:r w:rsidR="00633C4F">
        <w:rPr>
          <w:rFonts w:ascii="Arial" w:hAnsi="Arial"/>
          <w:noProof w:val="0"/>
          <w:rtl/>
        </w:rPr>
        <w:t xml:space="preserve"> </w:t>
      </w:r>
    </w:p>
    <w:p w:rsidR="00694556" w:rsidRDefault="00FD10B3" w:rsidP="00633C4F">
      <w:pPr>
        <w:spacing w:line="360" w:lineRule="auto"/>
        <w:ind w:left="3600" w:firstLine="720"/>
      </w:pPr>
      <w:sdt>
        <w:sdtPr>
          <w:rPr>
            <w:rtl/>
          </w:rPr>
          <w:alias w:val="MergeField"/>
          <w:tag w:val="1237"/>
          <w:id w:val="752543850"/>
        </w:sdtPr>
        <w:sdtEndPr/>
        <w:sdtContent>
          <w:r w:rsidR="0095393D">
            <w:drawing>
              <wp:inline distT="0" distB="0" distL="0" distR="0" wp14:editId="50D07946">
                <wp:extent cx="102870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28700" cy="8286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F33C16" w:rsidRDefault="00F33C16">
      <w:pPr>
        <w:spacing w:line="360" w:lineRule="auto"/>
        <w:jc w:val="both"/>
        <w:rPr>
          <w:rFonts w:ascii="Arial" w:hAnsi="Arial"/>
          <w:noProof w:val="0"/>
          <w:rtl/>
        </w:rPr>
      </w:pPr>
    </w:p>
    <w:p w:rsidR="00F33C16" w:rsidRDefault="00F33C16">
      <w:pPr>
        <w:spacing w:line="360" w:lineRule="auto"/>
        <w:jc w:val="both"/>
        <w:rPr>
          <w:rFonts w:ascii="Arial" w:hAnsi="Arial"/>
          <w:noProof w:val="0"/>
          <w:rtl/>
        </w:rPr>
      </w:pPr>
    </w:p>
    <w:p w:rsidR="00A93768" w:rsidRDefault="00A93768" w:rsidP="00F33C16">
      <w:pPr>
        <w:spacing w:line="360" w:lineRule="auto"/>
        <w:jc w:val="both"/>
        <w:rPr>
          <w:rFonts w:ascii="Arial" w:hAnsi="Arial"/>
          <w:noProof w:val="0"/>
          <w:rtl/>
        </w:rPr>
      </w:pPr>
    </w:p>
    <w:p w:rsidR="00F33C16" w:rsidRPr="008A78B8" w:rsidRDefault="00F33C16" w:rsidP="00DF4258">
      <w:pPr>
        <w:spacing w:line="360" w:lineRule="auto"/>
        <w:jc w:val="both"/>
        <w:rPr>
          <w:rFonts w:ascii="Arial" w:hAnsi="Arial"/>
          <w:noProof w:val="0"/>
          <w:rtl/>
        </w:rPr>
      </w:pPr>
      <w:r w:rsidRPr="00A93768">
        <w:rPr>
          <w:rFonts w:ascii="Arial" w:hAnsi="Arial" w:hint="cs"/>
          <w:noProof w:val="0"/>
          <w:u w:val="single"/>
          <w:rtl/>
        </w:rPr>
        <w:t>הערה</w:t>
      </w:r>
      <w:r>
        <w:rPr>
          <w:rFonts w:ascii="Arial" w:hAnsi="Arial" w:hint="cs"/>
          <w:noProof w:val="0"/>
          <w:rtl/>
        </w:rPr>
        <w:t xml:space="preserve">: </w:t>
      </w:r>
      <w:r w:rsidRPr="008A78B8">
        <w:rPr>
          <w:rFonts w:ascii="Arial" w:hAnsi="Arial" w:hint="cs"/>
          <w:noProof w:val="0"/>
          <w:rtl/>
        </w:rPr>
        <w:t>נוסח זה מותר לפרסום</w:t>
      </w:r>
      <w:r w:rsidR="00DF4258">
        <w:rPr>
          <w:rFonts w:ascii="Arial" w:hAnsi="Arial" w:hint="cs"/>
          <w:noProof w:val="0"/>
          <w:rtl/>
        </w:rPr>
        <w:t xml:space="preserve"> לאחר ש</w:t>
      </w:r>
      <w:r w:rsidRPr="008A78B8">
        <w:rPr>
          <w:rFonts w:ascii="Arial" w:hAnsi="Arial" w:hint="cs"/>
          <w:noProof w:val="0"/>
          <w:rtl/>
        </w:rPr>
        <w:t>הושמטו ממנו פרטים מזהים</w:t>
      </w:r>
      <w:r w:rsidR="00DF4258">
        <w:rPr>
          <w:rFonts w:ascii="Arial" w:hAnsi="Arial" w:hint="cs"/>
          <w:noProof w:val="0"/>
          <w:rtl/>
        </w:rPr>
        <w:t>,</w:t>
      </w:r>
      <w:r w:rsidRPr="008A78B8">
        <w:rPr>
          <w:rFonts w:ascii="Arial" w:hAnsi="Arial" w:hint="cs"/>
          <w:noProof w:val="0"/>
          <w:rtl/>
        </w:rPr>
        <w:t xml:space="preserve"> ונחתם </w:t>
      </w:r>
      <w:r w:rsidRPr="00F33C16">
        <w:rPr>
          <w:rFonts w:ascii="Arial" w:hAnsi="Arial" w:hint="cs"/>
          <w:b/>
          <w:bCs/>
          <w:noProof w:val="0"/>
          <w:rtl/>
        </w:rPr>
        <w:t>ביום 11.9.24</w:t>
      </w:r>
      <w:r w:rsidRPr="008A78B8">
        <w:rPr>
          <w:rFonts w:ascii="Arial" w:hAnsi="Arial" w:hint="cs"/>
          <w:noProof w:val="0"/>
          <w:rtl/>
        </w:rPr>
        <w:t>.</w:t>
      </w:r>
    </w:p>
    <w:p w:rsidR="00F33C16" w:rsidRDefault="00F33C16">
      <w:pPr>
        <w:spacing w:line="360" w:lineRule="auto"/>
        <w:jc w:val="both"/>
        <w:rPr>
          <w:rFonts w:ascii="Arial" w:hAnsi="Arial"/>
          <w:noProof w:val="0"/>
          <w:rtl/>
        </w:rPr>
      </w:pPr>
    </w:p>
    <w:sectPr w:rsidR="00F33C16" w:rsidSect="00960AB6">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0B3" w:rsidRDefault="00FD10B3">
      <w:r>
        <w:separator/>
      </w:r>
    </w:p>
  </w:endnote>
  <w:endnote w:type="continuationSeparator" w:id="0">
    <w:p w:rsidR="00FD10B3" w:rsidRDefault="00FD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9B2" w:rsidRDefault="000749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F33C16" w:rsidRDefault="002352F7">
    <w:pPr>
      <w:pStyle w:val="a4"/>
      <w:jc w:val="center"/>
      <w:rPr>
        <w:rStyle w:val="ab"/>
        <w:rFonts w:ascii="David" w:hAnsi="David"/>
      </w:rPr>
    </w:pPr>
    <w:r w:rsidRPr="00F33C16">
      <w:rPr>
        <w:rStyle w:val="ab"/>
        <w:rFonts w:ascii="David" w:hAnsi="David"/>
      </w:rPr>
      <w:fldChar w:fldCharType="begin"/>
    </w:r>
    <w:r w:rsidR="00005C8B" w:rsidRPr="00F33C16">
      <w:rPr>
        <w:rStyle w:val="ab"/>
        <w:rFonts w:ascii="David" w:hAnsi="David"/>
      </w:rPr>
      <w:instrText xml:space="preserve"> PAGE </w:instrText>
    </w:r>
    <w:r w:rsidRPr="00F33C16">
      <w:rPr>
        <w:rStyle w:val="ab"/>
        <w:rFonts w:ascii="David" w:hAnsi="David"/>
      </w:rPr>
      <w:fldChar w:fldCharType="separate"/>
    </w:r>
    <w:r w:rsidR="000749B2">
      <w:rPr>
        <w:rStyle w:val="ab"/>
        <w:rFonts w:ascii="David" w:hAnsi="David"/>
        <w:rtl/>
      </w:rPr>
      <w:t>1</w:t>
    </w:r>
    <w:r w:rsidRPr="00F33C16">
      <w:rPr>
        <w:rStyle w:val="ab"/>
        <w:rFonts w:ascii="David" w:hAnsi="David"/>
      </w:rPr>
      <w:fldChar w:fldCharType="end"/>
    </w:r>
    <w:r w:rsidR="00005C8B" w:rsidRPr="00F33C16">
      <w:rPr>
        <w:rStyle w:val="ab"/>
        <w:rFonts w:ascii="David" w:hAnsi="David"/>
        <w:rtl/>
      </w:rPr>
      <w:t xml:space="preserve"> מתוך </w:t>
    </w:r>
    <w:r w:rsidRPr="00F33C16">
      <w:rPr>
        <w:rStyle w:val="ab"/>
        <w:rFonts w:ascii="David" w:hAnsi="David"/>
      </w:rPr>
      <w:fldChar w:fldCharType="begin"/>
    </w:r>
    <w:r w:rsidR="00005C8B" w:rsidRPr="00F33C16">
      <w:rPr>
        <w:rStyle w:val="ab"/>
        <w:rFonts w:ascii="David" w:hAnsi="David"/>
      </w:rPr>
      <w:instrText xml:space="preserve"> NUMPAGES </w:instrText>
    </w:r>
    <w:r w:rsidRPr="00F33C16">
      <w:rPr>
        <w:rStyle w:val="ab"/>
        <w:rFonts w:ascii="David" w:hAnsi="David"/>
      </w:rPr>
      <w:fldChar w:fldCharType="separate"/>
    </w:r>
    <w:r w:rsidR="000749B2">
      <w:rPr>
        <w:rStyle w:val="ab"/>
        <w:rFonts w:ascii="David" w:hAnsi="David"/>
        <w:rtl/>
      </w:rPr>
      <w:t>5</w:t>
    </w:r>
    <w:r w:rsidRPr="00F33C16">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9B2" w:rsidRDefault="000749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0B3" w:rsidRDefault="00FD10B3">
      <w:r>
        <w:separator/>
      </w:r>
    </w:p>
  </w:footnote>
  <w:footnote w:type="continuationSeparator" w:id="0">
    <w:p w:rsidR="00FD10B3" w:rsidRDefault="00FD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9B2" w:rsidRDefault="000749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7"/>
      <w:gridCol w:w="3490"/>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משפט לעניינים מנהליים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FD10B3" w:rsidP="00EC2564">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עת"מ</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7202-03-24</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EC2564">
                <w:rPr>
                  <w:rFonts w:hint="cs"/>
                  <w:b/>
                  <w:bCs/>
                  <w:noProof w:val="0"/>
                  <w:sz w:val="26"/>
                  <w:szCs w:val="26"/>
                  <w:rtl/>
                </w:rPr>
                <w:t xml:space="preserve"> פלוני </w:t>
              </w:r>
              <w:r w:rsidR="006B5553">
                <w:rPr>
                  <w:b/>
                  <w:bCs/>
                  <w:noProof w:val="0"/>
                  <w:sz w:val="26"/>
                  <w:szCs w:val="26"/>
                  <w:rtl/>
                </w:rPr>
                <w:t>נ' משרד התחבורה/המשרד הראשי ואח'</w:t>
              </w:r>
            </w:sdtContent>
          </w:sdt>
        </w:p>
        <w:p w:rsidR="00694556" w:rsidRPr="00CD0055" w:rsidRDefault="00694556">
          <w:pPr>
            <w:rPr>
              <w:b/>
              <w:bCs/>
              <w:noProof w:val="0"/>
              <w:sz w:val="26"/>
              <w:szCs w:val="26"/>
              <w:rtl/>
            </w:rPr>
          </w:pPr>
        </w:p>
        <w:p w:rsidR="00957C90" w:rsidRPr="00CD0055" w:rsidRDefault="00957C90" w:rsidP="000B2E97">
          <w:pPr>
            <w:rPr>
              <w:b/>
              <w:bCs/>
              <w:noProof w:val="0"/>
              <w:sz w:val="26"/>
              <w:szCs w:val="26"/>
              <w:rtl/>
            </w:rPr>
          </w:pPr>
          <w:r w:rsidRPr="00CD0055">
            <w:rPr>
              <w:rFonts w:hint="cs"/>
              <w:b/>
              <w:bCs/>
              <w:noProof w:val="0"/>
              <w:sz w:val="26"/>
              <w:szCs w:val="26"/>
              <w:rtl/>
            </w:rPr>
            <w:t xml:space="preserve"> </w:t>
          </w:r>
        </w:p>
      </w:tc>
    </w:tr>
  </w:tbl>
  <w:p w:rsidR="00694556" w:rsidRPr="00CD0055"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9B2" w:rsidRDefault="000749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973037"/>
    <w:multiLevelType w:val="hybridMultilevel"/>
    <w:tmpl w:val="AFFE4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43118"/>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1043118&amp;lt;/CaseID&amp;gt;_x000d__x000a_        &amp;lt;DocumentID&amp;gt;454878656&amp;lt;/DocumentID&amp;gt;_x000d__x000a_      &amp;lt;/dt_DocumentCase&amp;gt;_x000d__x000a_      &amp;lt;dt_Document diffgr:id=&amp;quot;dt_Document1&amp;quot; msdata:rowOrder=&amp;quot;0&amp;quot;&amp;gt;_x000d__x000a_        &amp;lt;DocumentID&amp;gt;454878656&amp;lt;/DocumentID&amp;gt;_x000d__x000a_        &amp;lt;DocumentMainID&amp;gt;0&amp;lt;/DocumentMainID&amp;gt;_x000d__x000a_        &amp;lt;CaseID&amp;gt;81043118&amp;lt;/CaseID&amp;gt;_x000d__x000a_        &amp;lt;DocumentIncludedDate&amp;gt;2024-09-11T13:30:43.677+03:00&amp;lt;/DocumentIncludedDate&amp;gt;_x000d__x000a_        &amp;lt;DocumentDesc&amp;gt;פסק דין  שניתנה ע&amp;quot;י  יעל בלכר&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9-11T13:30:43.677+03:00&amp;lt;/DocumentSavingDate&amp;gt;_x000d__x000a_        &amp;lt;DocumentChangeDate&amp;gt;2024-09-11T13:30:43.847+03:00&amp;lt;/DocumentChangeDate&amp;gt;_x000d__x000a_        &amp;lt;IsScanned&amp;gt;false&amp;lt;/IsScanned&amp;gt;_x000d__x000a_        &amp;lt;PageQuantity&amp;gt;0&amp;lt;/PageQuantity&amp;gt;_x000d__x000a_        &amp;lt;DocumentStatusID&amp;gt;2&amp;lt;/DocumentStatusID&amp;gt;_x000d__x000a_        &amp;lt;DocumentStatusChangeDate&amp;gt;2024-09-11T13:30:43.847+03:00&amp;lt;/DocumentStatusChangeDate&amp;gt;_x000d__x000a_        &amp;lt;TemplateVersionID&amp;gt;1&amp;lt;/TemplateVersionID&amp;gt;_x000d__x000a_        &amp;lt;DocumentChangeUserID&amp;gt;024176919@GOV.IL&amp;lt;/DocumentChangeUserID&amp;gt;_x000d__x000a_        &amp;lt;DocumentCreationUserID&amp;gt;024176919@GOV.IL&amp;lt;/DocumentCreationUserID&amp;gt;_x000d__x000a_        &amp;lt;OriginalDocumentID&amp;gt;454817202&amp;lt;/OriginalDocumentID&amp;gt;_x000d__x000a_        &amp;lt;PrivillegeID&amp;gt;1&amp;lt;/PrivillegeID&amp;gt;_x000d__x000a_        &amp;lt;FromPage&amp;gt;0&amp;lt;/FromPage&amp;gt;_x000d__x000a_        &amp;lt;ToPage&amp;gt;0&amp;lt;/ToPage&amp;gt;_x000d__x000a_        &amp;lt;FileID&amp;gt;d6aea2e091010000090037f6ab2b88b2&amp;lt;/FileID&amp;gt;_x000d__x000a_        &amp;lt;URL&amp;gt;\\CTLNFSV02\doc_repository\808\224\408f51a76dbf49fc8d89e797b334f0c9_copy.docx&amp;lt;/URL&amp;gt;_x000d__x000a_        &amp;lt;OlivePriority&amp;gt;1&amp;lt;/OlivePriority&amp;gt;_x000d__x000a_        &amp;lt;MetaDataTypeID&amp;gt;1&amp;lt;/MetaDataTypeID&amp;gt;_x000d__x000a_        &amp;lt;MetaDataChangeDate&amp;gt;2024-09-11T13:30:43.84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יעל בלכר&amp;amp;lt;/anyType&amp;amp;gt;_x000d__x000a_    &amp;amp;lt;anyType xsi:type=&amp;quot;xsd:dateTime&amp;quot;&amp;amp;gt;2024-09-11T13:29:08.648505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9-11T13:29:08.65+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564AB"/>
    <w:rsid w:val="0006473A"/>
    <w:rsid w:val="000749B2"/>
    <w:rsid w:val="000B2E97"/>
    <w:rsid w:val="000C0DA3"/>
    <w:rsid w:val="000D4A02"/>
    <w:rsid w:val="001072A9"/>
    <w:rsid w:val="00121F97"/>
    <w:rsid w:val="001277D7"/>
    <w:rsid w:val="00132017"/>
    <w:rsid w:val="0014234E"/>
    <w:rsid w:val="00145A87"/>
    <w:rsid w:val="001C4003"/>
    <w:rsid w:val="001F5474"/>
    <w:rsid w:val="002352F7"/>
    <w:rsid w:val="00295DD1"/>
    <w:rsid w:val="002B0DC1"/>
    <w:rsid w:val="00381D3A"/>
    <w:rsid w:val="003823DA"/>
    <w:rsid w:val="0043595F"/>
    <w:rsid w:val="0047645A"/>
    <w:rsid w:val="00495122"/>
    <w:rsid w:val="004D49A3"/>
    <w:rsid w:val="004E6E3C"/>
    <w:rsid w:val="005124F1"/>
    <w:rsid w:val="0051350E"/>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B5553"/>
    <w:rsid w:val="006E1A53"/>
    <w:rsid w:val="007056AA"/>
    <w:rsid w:val="007101C3"/>
    <w:rsid w:val="00744F41"/>
    <w:rsid w:val="007A24FE"/>
    <w:rsid w:val="007A35AA"/>
    <w:rsid w:val="007F1048"/>
    <w:rsid w:val="00820005"/>
    <w:rsid w:val="0083107C"/>
    <w:rsid w:val="00846D27"/>
    <w:rsid w:val="008610A7"/>
    <w:rsid w:val="008A78B8"/>
    <w:rsid w:val="008C320D"/>
    <w:rsid w:val="008E1332"/>
    <w:rsid w:val="00903896"/>
    <w:rsid w:val="00927813"/>
    <w:rsid w:val="00944D13"/>
    <w:rsid w:val="0095393D"/>
    <w:rsid w:val="00957C90"/>
    <w:rsid w:val="00960AB6"/>
    <w:rsid w:val="009B374D"/>
    <w:rsid w:val="009C5316"/>
    <w:rsid w:val="009E0263"/>
    <w:rsid w:val="00A0260A"/>
    <w:rsid w:val="00A267CF"/>
    <w:rsid w:val="00A43458"/>
    <w:rsid w:val="00A93768"/>
    <w:rsid w:val="00AC4E19"/>
    <w:rsid w:val="00AF1ED6"/>
    <w:rsid w:val="00B32C61"/>
    <w:rsid w:val="00B368FE"/>
    <w:rsid w:val="00B80CBD"/>
    <w:rsid w:val="00B83E41"/>
    <w:rsid w:val="00BC3369"/>
    <w:rsid w:val="00BF77EE"/>
    <w:rsid w:val="00C32E0F"/>
    <w:rsid w:val="00C42BF9"/>
    <w:rsid w:val="00C83E56"/>
    <w:rsid w:val="00CD0055"/>
    <w:rsid w:val="00D319B3"/>
    <w:rsid w:val="00D53924"/>
    <w:rsid w:val="00D60849"/>
    <w:rsid w:val="00D96D8C"/>
    <w:rsid w:val="00DB4FE2"/>
    <w:rsid w:val="00DB5573"/>
    <w:rsid w:val="00DD337E"/>
    <w:rsid w:val="00DF4258"/>
    <w:rsid w:val="00E00B6F"/>
    <w:rsid w:val="00E50B33"/>
    <w:rsid w:val="00E54642"/>
    <w:rsid w:val="00E97908"/>
    <w:rsid w:val="00EC2564"/>
    <w:rsid w:val="00EF3ED0"/>
    <w:rsid w:val="00F17E56"/>
    <w:rsid w:val="00F33C16"/>
    <w:rsid w:val="00FD10B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C25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D5EAD"/>
    <w:rsid w:val="00227C29"/>
    <w:rsid w:val="003E619A"/>
    <w:rsid w:val="0089392C"/>
    <w:rsid w:val="00C752A2"/>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619A"/>
    <w:rPr>
      <w:color w:val="808080"/>
    </w:rPr>
  </w:style>
  <w:style w:type="paragraph" w:customStyle="1" w:styleId="44DFD0DC61EB416E97F81902635CE4B2">
    <w:name w:val="44DFD0DC61EB416E97F81902635CE4B2"/>
    <w:rsid w:val="003E619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צד</PartyTypeName>
        <ProceedingType>כתב טענות עיקרי</ProceedingType>
        <PleaName>עתירה</PleaName>
        <PartyBelonging>צד א'</PartyBelonging>
        <RoleName>עותר 1</RoleName>
        <IsSubProceeding>FALSE</IsSubProceeding>
        <FullName>אמיר סלאמה</FullName>
        <FirstName>אמיר</FirstName>
        <LastName>סלאמה</LastName>
        <PartyPropertyName/>
        <AuthenticationTypeAndNumber>ת"ז 209048909</AuthenticationTypeAndNumber>
        <RepresentatedOrRepresentativesNames>אלירן בללי</RepresentatedOrRepresentativesNames>
        <RepresentatedOrRepresentativesCount>1</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267204799</CasePartyID>
        <PartyTypeID>1</PartyTypeID>
        <ActivityStatusID>1</ActivityStatusID>
        <PartyAliasID>14</PartyAliasID>
        <PartyAliasName>עותר</PartyAliasName>
        <OrdinalNumber>1</OrdinalNumber>
        <LegalEntityID>23843102</LegalEntityID>
        <CaseLegalEntityID>128012019</CaseLegalEntityID>
        <AuthenticationTypeID>1</AuthenticationTypeID>
        <AuthenticationTypeName>ת"ז</AuthenticationTypeName>
        <LegalEntityNumber>209048909</LegalEntityNumber>
        <IsMainPartyType>true</IsMainPartyType>
        <CaseDisplayIdentifier>7202-03-24</CaseDisplayIdentifier>
        <CaseTypeID>73</CaseTypeID>
        <CaseTypeName>עתירה מנהלית (עת"מ)</CaseTypeName>
        <CaseName>סלאמה נ' משרד התחבורה/המשרד הראשי ואח'</CaseName>
        <FullAddress/>
        <MotionID>0</MotionID>
        <CasePleaID>0</CasePleaID>
        <FatherName>אחמד</FatherName>
        <LinkedCaseID>0</LinkedCaseID>
        <PartyID>1</PartyID>
        <CasePartyCategoryID>2</CasePartyCategoryID>
        <PleaTypeID>20</PleaTypeID>
        <GroupPartyAlias>עותרים</GroupPartyAlias>
        <IsConverted>false</IsConverted>
        <LegalEntityRegisteredNameID>4793754</LegalEntityRegisteredNameID>
        <LegalEntityNameID>96242690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אמיר סלאמה</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אלירן בללי</FullName>
        <FirstName>אלירן</FirstName>
        <LastName>בללי</LastName>
        <PartyPropertyName/>
        <AuthenticationTypeAndNumber>מ.ר. 73940</AuthenticationTypeAndNumber>
        <RepresentatedOrRepresentativesNames>אמיר סלאמה</RepresentatedOrRepresentativesNames>
        <RepresentatedOrRepresentativesCount>1</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267204800</CasePartyID>
        <PartyTypeID>2</PartyTypeID>
        <ActivityStatusID>1</ActivityStatusID>
        <PartyAliasID>33</PartyAliasID>
        <PartyAliasName>בא כוח עותרים</PartyAliasName>
        <OrdinalNumber>1</OrdinalNumber>
        <LegalEntityID>77001438</LegalEntityID>
        <CaseLegalEntityID>128012020</CaseLegalEntityID>
        <AuthenticationTypeID>4</AuthenticationTypeID>
        <AuthenticationTypeName>מ.ר.</AuthenticationTypeName>
        <LegalEntityNumber>73940</LegalEntityNumber>
        <IsMainPartyType>true</IsMainPartyType>
        <CaseDisplayIdentifier>7202-03-24</CaseDisplayIdentifier>
        <CaseTypeID>73</CaseTypeID>
        <CaseTypeName>עתירה מנהלית (עת"מ)</CaseTypeName>
        <CaseName>סלאמה נ' משרד התחבורה/המשרד הראשי ואח'</CaseName>
        <FullAddress>בן עזר 15 פתח תקווה </FullAddress>
        <EmailAddress>eliranbalely1987@gmail.com</EmailAddress>
        <MotionID>0</MotionID>
        <CasePleaID>0</CasePleaID>
        <LinkedCaseID>0</LinkedCaseID>
        <PartyID>1</PartyID>
        <CasePartyCategoryID>2</CasePartyCategoryID>
        <LegalEntityAddressID>82414401</LegalEntityAddressID>
        <LegalEntityEmailAddressID>67971590</LegalEntityEmailAddressID>
        <PleaTypeID>20</PleaTypeID>
        <LawyerOfficeName>משרד עו"ד אלירן בללי</LawyerOfficeName>
        <LawyerOfficeID>77001439</LawyerOfficeID>
        <GroupPartyAlias/>
        <IsConverted>false</IsConverted>
        <LegalEntityNameID>85273213</LegalEntityNameID>
        <RepresentatedNamesOfAssistant/>
        <LegalEntityTypeID>4</LegalEntityTypeID>
        <IsVerdictExists>false</IsVerdictExists>
        <IsAsirAzir>false</IsAsirAzir>
        <MainAndSecSpec/>
        <IsPublicationProhibited>false</IsPublicationProhibited>
        <PublicationProhibitedFullName>אלירן בללי</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2</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267204802</CasePartyID>
        <PartyTypeID>2</PartyTypeID>
        <ActivityStatusID>1</ActivityStatusID>
        <PartyAliasID>23</PartyAliasID>
        <PartyAliasName>בא כוח משיבים</PartyAliasName>
        <OrdinalNumber>1</OrdinalNumber>
        <LegalEntityID>379600</LegalEntityID>
        <CaseLegalEntityID>128012022</CaseLegalEntityID>
        <AuthenticationTypeID>4</AuthenticationTypeID>
        <AuthenticationTypeName>מ.ר.</AuthenticationTypeName>
        <LegalEntityNumber>14771</LegalEntityNumber>
        <IsMainPartyType>true</IsMainPartyType>
        <CaseDisplayIdentifier>7202-03-24</CaseDisplayIdentifier>
        <CaseTypeID>73</CaseTypeID>
        <CaseTypeName>עתירה מנהלית (עת"מ)</CaseTypeName>
        <CaseName>סלאמה נ' משרד התחבורה/המשרד הראשי ואח'</CaseName>
        <FullAddress>דרך מנחם בגין 154 תל אביב -יפו בית קרדן</FullAddress>
        <MotionID>0</MotionID>
        <CasePleaID>0</CasePleaID>
        <LinkedCaseID>0</LinkedCaseID>
        <PartyID>2</PartyID>
        <CasePartyCategoryID>2</CasePartyCategoryID>
        <LegalEntityAddressID>82053037</LegalEntityAddressID>
        <PleaTypeID>20</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התחבורה/המשרד הראשי</FullName>
        <LastName>משרד התחבורה/המשרד הראשי</LastName>
        <PartyPropertyName/>
        <AuthenticationTypeAndNumber>משרדי ממשלה 500102736</AuthenticationTypeAndNumber>
        <RepresentatedOrRepresentativesNames>ליאב וינבאום</RepresentatedOrRepresentativesNames>
        <RepresentatedOrRepresentativesCount>1</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267214871</CasePartyID>
        <PartyTypeID>1</PartyTypeID>
        <ActivityStatusID>1</ActivityStatusID>
        <PartyAliasID>4</PartyAliasID>
        <PartyAliasName>משיב</PartyAliasName>
        <OrdinalNumber>1</OrdinalNumber>
        <LegalEntityID>394</LegalEntityID>
        <CaseLegalEntityID>128014931</CaseLegalEntityID>
        <AuthenticationTypeID>13</AuthenticationTypeID>
        <AuthenticationTypeName>משרדי ממשלה</AuthenticationTypeName>
        <LegalEntityNumber>500102736</LegalEntityNumber>
        <IsMainPartyType>true</IsMainPartyType>
        <CaseDisplayIdentifier>7202-03-24</CaseDisplayIdentifier>
        <CaseTypeID>73</CaseTypeID>
        <CaseTypeName>עתירה מנהלית (עת"מ)</CaseTypeName>
        <CaseName>סלאמה נ' משרד התחבורה/המשרד הראשי ואח'</CaseName>
        <FullAddress>יפו 79 ירושלים </FullAddress>
        <EmailAddress>anatsa@eca.gov.il</EmailAddress>
        <MotionID>0</MotionID>
        <CasePleaID>0</CasePleaID>
        <LinkedCaseID>0</LinkedCaseID>
        <PartyID>2</PartyID>
        <CasePartyCategoryID>2</CasePartyCategoryID>
        <LegalEntityAddressID>403</LegalEntityAddressID>
        <LegalEntityEmailAddressID>68251266</LegalEntityEmailAddressID>
        <PleaTypeID>20</PleaTypeID>
        <GroupPartyAlias>משיבים</GroupPartyAlias>
        <IsConverted>false</IsConverted>
        <LegalEntityRegisteredNameID>274</LegalEntityRegisteredNameID>
        <RepresentatedNamesOfAssistant/>
        <LegalEntityTypeID>3</LegalEntityTypeID>
        <IsVerdictExists>false</IsVerdictExists>
        <IsAsirAzir>false</IsAsirAzir>
        <MainAndSecSpec/>
        <IsPublicationProhibited>false</IsPublicationProhibited>
        <PublicationProhibitedFullName>משרד התחבורה/המשרד הראשי</PublicationProhibitedFullName>
      </CaseParties>
      <CaseParties>
        <PartyTypeName>צד</PartyTypeName>
        <ProceedingType>כתב טענות עיקרי</ProceedingType>
        <PleaName>עתירה</PleaName>
        <PartyBelonging>צד ב'</PartyBelonging>
        <RoleName>משיב 2</RoleName>
        <IsSubProceeding>FALSE</IsSubProceeding>
        <FullName>משטרת ישראל/ מחוז ת"א</FullName>
        <LastName>משטרת ישראל/ מחוז ת"א</LastName>
        <PartyPropertyName/>
        <AuthenticationTypeAndNumber>משרדי ממשלה 500104955</AuthenticationTypeAndNumber>
        <RepresentatedOrRepresentativesNames>ליאב וינבאום</RepresentatedOrRepresentativesNames>
        <RepresentatedOrRepresentativesCount>1</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267215008</CasePartyID>
        <PartyTypeID>1</PartyTypeID>
        <ActivityStatusID>1</ActivityStatusID>
        <PartyAliasID>4</PartyAliasID>
        <PartyAliasName>משיב</PartyAliasName>
        <OrdinalNumber>2</OrdinalNumber>
        <LegalEntityID>5355</LegalEntityID>
        <CaseLegalEntityID>128014988</CaseLegalEntityID>
        <AuthenticationTypeID>13</AuthenticationTypeID>
        <AuthenticationTypeName>משרדי ממשלה</AuthenticationTypeName>
        <LegalEntityNumber>500104955</LegalEntityNumber>
        <IsMainPartyType>true</IsMainPartyType>
        <CaseDisplayIdentifier>7202-03-24</CaseDisplayIdentifier>
        <CaseTypeID>73</CaseTypeID>
        <CaseTypeName>עתירה מנהלית (עת"מ)</CaseTypeName>
        <CaseName>סלאמה נ' משרד התחבורה/המשרד הראשי ואח'</CaseName>
        <FullAddress>מוצקין 8 תל אביב -יפו </FullAddress>
        <MotionID>0</MotionID>
        <CasePleaID>0</CasePleaID>
        <LinkedCaseID>0</LinkedCaseID>
        <PartyID>2</PartyID>
        <CasePartyCategoryID>2</CasePartyCategoryID>
        <LegalEntityAddressID>6226</LegalEntityAddressID>
        <PleaTypeID>20</PleaTypeID>
        <GroupPartyAlias>משיבים</GroupPartyAlias>
        <IsConverted>false</IsConverted>
        <LegalEntityRegisteredNameID>5235</LegalEntityRegisteredNameID>
        <RepresentatedNamesOfAssistant/>
        <LegalEntityTypeID>3</LegalEntityTypeID>
        <IsVerdictExists>false</IsVerdictExists>
        <IsAsirAzir>false</IsAsirAzir>
        <MainAndSecSpec/>
        <IsPublicationProhibited>false</IsPublicationProhibited>
        <PublicationProhibitedFullName>משטרת ישראל/ מחוז ת"א</PublicationProhibitedFullName>
      </CaseParties>
    </CasePartiesSelectionDS>
    <DecisionName>פסק דין  שניתנה ע"י  יעל בלכר</DecisionName>
    <CourtDisplayName>בית משפט לעניינים מנהליים בתל אביב -יפו</CourtDisplayName>
    <IsCaseJudgePanel>false</IsCaseJudgePanel>
    <DecisionSignatureDate>2024-09-11T09:13:31.823333+03:00</DecisionSignatureDate>
    <OpenCaseDate>2024-03-04T16:03:00+02:00</OpenCaseDate>
    <CaseFeeSum>0.000</CaseFeeSum>
    <DecisionTypeID>2</DecisionTypeID>
    <DecisionSignatureUserName>יעל בלכר</DecisionSignatureUserName>
    <DecisionSignatureDateHebrew>2024-09-11T09:13:31.823333+03:00</DecisionSignatureDateHebrew>
    <DecisionWriterID>024176919@GOV.IL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סלאמה נ' משרד התחבורה/המשרד הראשי ואח'</CaseName>
    <DecisionNumberInCase>25</DecisionNumberInCase>
  </dt_Decision>
  <dt_DecisionCase>
    <DecisionID>0</DecisionID>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iesSelectionDS>
      <CaseParties>
        <PartyTypeName>צד</PartyTypeName>
        <ProceedingType>כתב טענות עיקרי</ProceedingType>
        <PleaName>עתירה</PleaName>
        <PartyBelonging>צד א'</PartyBelonging>
        <RoleName>עותר 1</RoleName>
        <IsSubProceeding>FALSE</IsSubProceeding>
        <FullName>אמיר סלאמה</FullName>
        <FirstName>אמיר</FirstName>
        <LastName>סלאמה</LastName>
        <PartyPropertyName/>
        <AuthenticationTypeAndNumber>ת"ז 209048909</AuthenticationTypeAndNumber>
        <RepresentatedOrRepresentativesNames>אלירן בללי</RepresentatedOrRepresentativesNames>
        <RepresentatedOrRepresentativesCount>1</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267204799</CasePartyID>
        <PartyTypeID>1</PartyTypeID>
        <ActivityStatusID>1</ActivityStatusID>
        <PartyAliasID>14</PartyAliasID>
        <PartyAliasName>עותר</PartyAliasName>
        <OrdinalNumber>1</OrdinalNumber>
        <LegalEntityID>23843102</LegalEntityID>
        <CaseLegalEntityID>128012019</CaseLegalEntityID>
        <AuthenticationTypeID>1</AuthenticationTypeID>
        <AuthenticationTypeName>ת"ז</AuthenticationTypeName>
        <LegalEntityNumber>209048909</LegalEntityNumber>
        <IsMainPartyType>true</IsMainPartyType>
        <CaseDisplayIdentifier>7202-03-24</CaseDisplayIdentifier>
        <CaseTypeID>73</CaseTypeID>
        <CaseTypeName>עתירה מנהלית (עת"מ)</CaseTypeName>
        <CaseName>סלאמה נ' משרד התחבורה/המשרד הראשי ואח'</CaseName>
        <FullAddress/>
        <MotionID>0</MotionID>
        <CasePleaID>0</CasePleaID>
        <FatherName>אחמד</FatherName>
        <LinkedCaseID>0</LinkedCaseID>
        <PartyID>1</PartyID>
        <CasePartyCategoryID>2</CasePartyCategoryID>
        <PleaTypeID>20</PleaTypeID>
        <GroupPartyAlias>עותרים</GroupPartyAlias>
        <IsConverted>false</IsConverted>
        <LegalEntityRegisteredNameID>4793754</LegalEntityRegisteredNameID>
        <LegalEntityNameID>96242690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אמיר סלאמה</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אלירן בללי</FullName>
        <FirstName>אלירן</FirstName>
        <LastName>בללי</LastName>
        <PartyPropertyName/>
        <AuthenticationTypeAndNumber>מ.ר. 73940</AuthenticationTypeAndNumber>
        <RepresentatedOrRepresentativesNames>אמיר סלאמה</RepresentatedOrRepresentativesNames>
        <RepresentatedOrRepresentativesCount>1</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267204800</CasePartyID>
        <PartyTypeID>2</PartyTypeID>
        <ActivityStatusID>1</ActivityStatusID>
        <PartyAliasID>33</PartyAliasID>
        <PartyAliasName>בא כוח עותרים</PartyAliasName>
        <OrdinalNumber>1</OrdinalNumber>
        <LegalEntityID>77001438</LegalEntityID>
        <CaseLegalEntityID>128012020</CaseLegalEntityID>
        <AuthenticationTypeID>4</AuthenticationTypeID>
        <AuthenticationTypeName>מ.ר.</AuthenticationTypeName>
        <LegalEntityNumber>73940</LegalEntityNumber>
        <IsMainPartyType>true</IsMainPartyType>
        <CaseDisplayIdentifier>7202-03-24</CaseDisplayIdentifier>
        <CaseTypeID>73</CaseTypeID>
        <CaseTypeName>עתירה מנהלית (עת"מ)</CaseTypeName>
        <CaseName>סלאמה נ' משרד התחבורה/המשרד הראשי ואח'</CaseName>
        <FullAddress>בן עזר 15 פתח תקווה </FullAddress>
        <EmailAddress>eliranbalely1987@gmail.com</EmailAddress>
        <MotionID>0</MotionID>
        <CasePleaID>0</CasePleaID>
        <LinkedCaseID>0</LinkedCaseID>
        <PartyID>1</PartyID>
        <CasePartyCategoryID>2</CasePartyCategoryID>
        <LegalEntityAddressID>82414401</LegalEntityAddressID>
        <LegalEntityEmailAddressID>67971590</LegalEntityEmailAddressID>
        <PleaTypeID>20</PleaTypeID>
        <LawyerOfficeName>משרד עו"ד אלירן בללי</LawyerOfficeName>
        <LawyerOfficeID>77001439</LawyerOfficeID>
        <GroupPartyAlias/>
        <IsConverted>false</IsConverted>
        <LegalEntityNameID>85273213</LegalEntityNameID>
        <RepresentatedNamesOfAssistant/>
        <LegalEntityTypeID>4</LegalEntityTypeID>
        <IsVerdictExists>false</IsVerdictExists>
        <IsAsirAzir>false</IsAsirAzir>
        <MainAndSecSpec/>
        <IsPublicationProhibited>false</IsPublicationProhibited>
        <PublicationProhibitedFullName>אלירן בללי</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2</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267204802</CasePartyID>
        <PartyTypeID>2</PartyTypeID>
        <ActivityStatusID>1</ActivityStatusID>
        <PartyAliasID>23</PartyAliasID>
        <PartyAliasName>בא כוח משיבים</PartyAliasName>
        <OrdinalNumber>1</OrdinalNumber>
        <LegalEntityID>379600</LegalEntityID>
        <CaseLegalEntityID>128012022</CaseLegalEntityID>
        <AuthenticationTypeID>4</AuthenticationTypeID>
        <AuthenticationTypeName>מ.ר.</AuthenticationTypeName>
        <LegalEntityNumber>14771</LegalEntityNumber>
        <IsMainPartyType>true</IsMainPartyType>
        <CaseDisplayIdentifier>7202-03-24</CaseDisplayIdentifier>
        <CaseTypeID>73</CaseTypeID>
        <CaseTypeName>עתירה מנהלית (עת"מ)</CaseTypeName>
        <CaseName>סלאמה נ' משרד התחבורה/המשרד הראשי ואח'</CaseName>
        <FullAddress>דרך מנחם בגין 154 תל אביב -יפו בית קרדן</FullAddress>
        <MotionID>0</MotionID>
        <CasePleaID>0</CasePleaID>
        <LinkedCaseID>0</LinkedCaseID>
        <PartyID>2</PartyID>
        <CasePartyCategoryID>2</CasePartyCategoryID>
        <LegalEntityAddressID>82053037</LegalEntityAddressID>
        <PleaTypeID>20</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עתירה</PleaName>
        <PartyBelonging>צד ב'</PartyBelonging>
        <RoleName>משיב 1</RoleName>
        <IsSubProceeding>FALSE</IsSubProceeding>
        <FullName>משרד התחבורה/המשרד הראשי</FullName>
        <LastName>משרד התחבורה/המשרד הראשי</LastName>
        <PartyPropertyName/>
        <AuthenticationTypeAndNumber>משרדי ממשלה 500102736</AuthenticationTypeAndNumber>
        <RepresentatedOrRepresentativesNames>ליאב וינבאום</RepresentatedOrRepresentativesNames>
        <RepresentatedOrRepresentativesCount>1</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267214871</CasePartyID>
        <PartyTypeID>1</PartyTypeID>
        <ActivityStatusID>1</ActivityStatusID>
        <PartyAliasID>4</PartyAliasID>
        <PartyAliasName>משיב</PartyAliasName>
        <OrdinalNumber>1</OrdinalNumber>
        <LegalEntityID>394</LegalEntityID>
        <CaseLegalEntityID>128014931</CaseLegalEntityID>
        <AuthenticationTypeID>13</AuthenticationTypeID>
        <AuthenticationTypeName>משרדי ממשלה</AuthenticationTypeName>
        <LegalEntityNumber>500102736</LegalEntityNumber>
        <IsMainPartyType>true</IsMainPartyType>
        <CaseDisplayIdentifier>7202-03-24</CaseDisplayIdentifier>
        <CaseTypeID>73</CaseTypeID>
        <CaseTypeName>עתירה מנהלית (עת"מ)</CaseTypeName>
        <CaseName>סלאמה נ' משרד התחבורה/המשרד הראשי ואח'</CaseName>
        <FullAddress>יפו 79 ירושלים </FullAddress>
        <EmailAddress>anatsa@eca.gov.il</EmailAddress>
        <MotionID>0</MotionID>
        <CasePleaID>0</CasePleaID>
        <LinkedCaseID>0</LinkedCaseID>
        <PartyID>2</PartyID>
        <CasePartyCategoryID>2</CasePartyCategoryID>
        <LegalEntityAddressID>403</LegalEntityAddressID>
        <LegalEntityEmailAddressID>68251266</LegalEntityEmailAddressID>
        <PleaTypeID>20</PleaTypeID>
        <GroupPartyAlias>משיבים</GroupPartyAlias>
        <IsConverted>false</IsConverted>
        <LegalEntityRegisteredNameID>274</LegalEntityRegisteredNameID>
        <RepresentatedNamesOfAssistant/>
        <LegalEntityTypeID>3</LegalEntityTypeID>
        <IsVerdictExists>false</IsVerdictExists>
        <IsAsirAzir>false</IsAsirAzir>
        <MainAndSecSpec/>
        <IsPublicationProhibited>false</IsPublicationProhibited>
        <PublicationProhibitedFullName>משרד התחבורה/המשרד הראשי</PublicationProhibitedFullName>
      </CaseParties>
      <CaseParties>
        <PartyTypeName>צד</PartyTypeName>
        <ProceedingType>כתב טענות עיקרי</ProceedingType>
        <PleaName>עתירה</PleaName>
        <PartyBelonging>צד ב'</PartyBelonging>
        <RoleName>משיב 2</RoleName>
        <IsSubProceeding>FALSE</IsSubProceeding>
        <FullName>משטרת ישראל/ מחוז ת"א</FullName>
        <LastName>משטרת ישראל/ מחוז ת"א</LastName>
        <PartyPropertyName/>
        <AuthenticationTypeAndNumber>משרדי ממשלה 500104955</AuthenticationTypeAndNumber>
        <RepresentatedOrRepresentativesNames>ליאב וינבאום</RepresentatedOrRepresentativesNames>
        <RepresentatedOrRepresentativesCount>1</RepresentatedOrRepresentativesCount>
        <InvitedBy/>
        <CaseID>81043118</CaseID>
        <CaseJudicialPersonPresentationDS>
          <CaseJudicalPersonActive>
            <CaseID>81043118</CaseID>
            <JudicialPersonID>024176919@GOV.IL</JudicialPersonID>
            <JudicialPersonTypeID>1</JudicialPersonTypeID>
            <JudicialTypeID>1</JudicialTypeID>
            <IsChairman>false</IsChairman>
            <TreatmentStartDate>2024-03-07T12:23:56.283+02:00</TreatmentStartDate>
            <TreatmentFinishDate>9999-12-31T23:59:59.997+02:00</TreatmentFinishDate>
            <IdentificationCardNumber>024176919</IdentificationCardNumber>
            <DisplayName>יעל בלכר</DisplayName>
            <JudicialTypeName>שופט</JudicialTypeName>
            <CaseJudicialGroupNumber>0</CaseJudicialGroupNumber>
            <FirstName>יעל</FirstName>
            <LastName>בלכר</LastName>
            <JudicialPersonTitle>שופט</JudicialPersonTitle>
          </CaseJudicalPersonActive>
        </CaseJudicialPersonPresentationDS>
        <CasePartyID>267215008</CasePartyID>
        <PartyTypeID>1</PartyTypeID>
        <ActivityStatusID>1</ActivityStatusID>
        <PartyAliasID>4</PartyAliasID>
        <PartyAliasName>משיב</PartyAliasName>
        <OrdinalNumber>2</OrdinalNumber>
        <LegalEntityID>5355</LegalEntityID>
        <CaseLegalEntityID>128014988</CaseLegalEntityID>
        <AuthenticationTypeID>13</AuthenticationTypeID>
        <AuthenticationTypeName>משרדי ממשלה</AuthenticationTypeName>
        <LegalEntityNumber>500104955</LegalEntityNumber>
        <IsMainPartyType>true</IsMainPartyType>
        <CaseDisplayIdentifier>7202-03-24</CaseDisplayIdentifier>
        <CaseTypeID>73</CaseTypeID>
        <CaseTypeName>עתירה מנהלית (עת"מ)</CaseTypeName>
        <CaseName>סלאמה נ' משרד התחבורה/המשרד הראשי ואח'</CaseName>
        <FullAddress>מוצקין 8 תל אביב -יפו </FullAddress>
        <MotionID>0</MotionID>
        <CasePleaID>0</CasePleaID>
        <LinkedCaseID>0</LinkedCaseID>
        <PartyID>2</PartyID>
        <CasePartyCategoryID>2</CasePartyCategoryID>
        <LegalEntityAddressID>6226</LegalEntityAddressID>
        <PleaTypeID>20</PleaTypeID>
        <GroupPartyAlias>משיבים</GroupPartyAlias>
        <IsConverted>false</IsConverted>
        <LegalEntityRegisteredNameID>5235</LegalEntityRegisteredNameID>
        <RepresentatedNamesOfAssistant/>
        <LegalEntityTypeID>3</LegalEntityTypeID>
        <IsVerdictExists>false</IsVerdictExists>
        <IsAsirAzir>false</IsAsirAzir>
        <MainAndSecSpec/>
        <IsPublicationProhibited>false</IsPublicationProhibited>
        <PublicationProhibitedFullName>משטרת ישראל/ מחוז ת"א</PublicationProhibitedFullName>
      </CaseParties>
    </CasePartiesSelectionDS>
    <CaseName>סלאמה נ' משרד התחבורה/המשרד הראשי ואח'</CaseName>
    <CaseDisplayIdentifier>7202-03-24</CaseDisplayIdentifier>
    <CaseInterestID>10799</CaseInterestID>
    <CaseTypeShortName>עת"מ</CaseTypeShortName>
  </dt_DecisionCase>
  <dt_DecisionJudgePanel>
    <JudgeID>024176919@GOV.IL</JudgeID>
    <DisplayName>יעל בלכר</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03-9225714</Fax>
    <PartyID>1</PartyID>
    <PartyTypeID>2</PartyTypeID>
    <DecisionID>0</DecisionID>
    <StreetName>בן עזר 15</StreetName>
    <ZipCode>4920415</ZipCode>
    <CityName>פתח תקווה</CityName>
    <FullName>אלירן בללי</FullName>
    <Email>eliranbalely1987@gmail.com</Email>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Phone>002-5319211</Phone>
    <PartyID>2</PartyID>
    <PartyTypeID>1</PartyTypeID>
    <DecisionID>0</DecisionID>
    <StreetName>יפו 79</StreetName>
    <ZipCode>94340</ZipCode>
    <CityName>ירושלים</CityName>
    <FullName> משרד התחבורה/המשרד הראשי</FullName>
    <Email>anatsa@eca.gov.il</Email>
    <IsPublicationProhibited>false</IsPublicationProhibited>
  </dt_LegalEntityDetails>
  <dt_LegalEntityDetails>
    <Fax>003-5612872</Fax>
    <Phone>003-5612871</Phone>
    <PartyID>2</PartyID>
    <PartyTypeID>1</PartyTypeID>
    <DecisionID>0</DecisionID>
    <StreetName>מוצקין 8</StreetName>
    <ZipCode>62288</ZipCode>
    <CityName>תל אביב -יפו</CityName>
    <FullName> משטרת ישראל/ מחוז ת"א</FullName>
    <IsPublicationProhibited>false</IsPublicationProhibited>
  </dt_LegalEntityDetails>
  <dt_CaseJudicalPersonActive>
    <CaseJudicalPerson>שופטת יעל בלכר</CaseJudicalPerson>
  </dt_CaseJudicalPersonActive>
  <dt_Sitting>
    <PreviousMeetingDate>2024-08-14T10:30:00+03:00</PreviousMeetingDate>
    <PreviousSittingTypeID>5</PreviousSittingTypeID>
    <PreviousMeetingDisplayName>שופטת יעל בלכר</PreviousMeetingDisplayName>
    <PreviousMeetingRoleName>שופט</PreviousMeetingRoleName>
    <PreviousMeetingUserTitleName>שופטת</PreviousMeetingUserTitleName>
    <PreviousMeetingUserUPN>024176919@GOV.IL</PreviousMeetingUserUPN>
  </dt_Sitting>
</DecisionTemplateDS>
</file>

<file path=customXml/itemProps1.xml><?xml version="1.0" encoding="utf-8"?>
<ds:datastoreItem xmlns:ds="http://schemas.openxmlformats.org/officeDocument/2006/customXml" ds:itemID="{1CEFBE2A-7696-4CF8-A775-34E13210589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1585</Words>
  <Characters>7928</Characters>
  <Application>Microsoft Office Word</Application>
  <DocSecurity>0</DocSecurity>
  <Lines>66</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2024-09-26T05:43:00Z</dcterms:created>
  <dcterms:modified xsi:type="dcterms:W3CDTF">2024-09-26T05:43:00Z</dcterms:modified>
</cp:coreProperties>
</file>